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BB79" w14:textId="77777777" w:rsidR="00632FA8" w:rsidRPr="006E5C79" w:rsidRDefault="00632FA8" w:rsidP="007054BA">
      <w:pPr>
        <w:pStyle w:val="Untertitel"/>
        <w:rPr>
          <w:color w:val="000000" w:themeColor="text1"/>
        </w:rPr>
      </w:pPr>
      <w:bookmarkStart w:id="0" w:name="_Hlk60057879"/>
    </w:p>
    <w:p w14:paraId="5D03D7EA" w14:textId="1EAD79D2" w:rsidR="007168B9" w:rsidRPr="006E5C79" w:rsidRDefault="00632FA8" w:rsidP="00C20783">
      <w:pPr>
        <w:pStyle w:val="Default"/>
        <w:pBdr>
          <w:top w:val="single" w:sz="4" w:space="1" w:color="auto"/>
          <w:left w:val="single" w:sz="4" w:space="1" w:color="auto"/>
          <w:bottom w:val="single" w:sz="4" w:space="1" w:color="auto"/>
          <w:right w:val="single" w:sz="4" w:space="4" w:color="auto"/>
        </w:pBdr>
        <w:jc w:val="center"/>
        <w:rPr>
          <w:rFonts w:ascii="Calibri" w:hAnsi="Calibri" w:cs="Arial"/>
          <w:b/>
          <w:color w:val="000000" w:themeColor="text1"/>
          <w:sz w:val="32"/>
          <w:szCs w:val="32"/>
        </w:rPr>
      </w:pPr>
      <w:r w:rsidRPr="006E5C79">
        <w:rPr>
          <w:rFonts w:ascii="Calibri" w:hAnsi="Calibri" w:cs="Arial"/>
          <w:b/>
          <w:color w:val="000000" w:themeColor="text1"/>
          <w:sz w:val="32"/>
          <w:szCs w:val="32"/>
        </w:rPr>
        <w:t>NEUERUNGEN 20</w:t>
      </w:r>
      <w:r w:rsidR="00BE371A">
        <w:rPr>
          <w:rFonts w:ascii="Calibri" w:hAnsi="Calibri" w:cs="Arial"/>
          <w:b/>
          <w:color w:val="000000" w:themeColor="text1"/>
          <w:sz w:val="32"/>
          <w:szCs w:val="32"/>
        </w:rPr>
        <w:t>2</w:t>
      </w:r>
      <w:r w:rsidR="00571660">
        <w:rPr>
          <w:rFonts w:ascii="Calibri" w:hAnsi="Calibri" w:cs="Arial"/>
          <w:b/>
          <w:color w:val="000000" w:themeColor="text1"/>
          <w:sz w:val="32"/>
          <w:szCs w:val="32"/>
        </w:rPr>
        <w:t>3</w:t>
      </w:r>
      <w:r w:rsidRPr="006E5C79">
        <w:rPr>
          <w:rFonts w:ascii="Calibri" w:hAnsi="Calibri" w:cs="Arial"/>
          <w:b/>
          <w:color w:val="000000" w:themeColor="text1"/>
          <w:sz w:val="32"/>
          <w:szCs w:val="32"/>
        </w:rPr>
        <w:t xml:space="preserve"> von A bis Z</w:t>
      </w:r>
    </w:p>
    <w:p w14:paraId="777F065E" w14:textId="7F53AE27" w:rsidR="00632FA8" w:rsidRPr="006E5C79" w:rsidRDefault="007168B9" w:rsidP="00C20783">
      <w:pPr>
        <w:pStyle w:val="Default"/>
        <w:pBdr>
          <w:top w:val="single" w:sz="4" w:space="1" w:color="auto"/>
          <w:left w:val="single" w:sz="4" w:space="1" w:color="auto"/>
          <w:bottom w:val="single" w:sz="4" w:space="1" w:color="auto"/>
          <w:right w:val="single" w:sz="4" w:space="4" w:color="auto"/>
        </w:pBdr>
        <w:jc w:val="center"/>
        <w:rPr>
          <w:rFonts w:ascii="Calibri" w:hAnsi="Calibri" w:cs="Arial"/>
          <w:color w:val="000000" w:themeColor="text1"/>
        </w:rPr>
      </w:pPr>
      <w:r w:rsidRPr="006E5C79">
        <w:rPr>
          <w:rFonts w:ascii="Calibri" w:hAnsi="Calibri" w:cs="Arial"/>
          <w:color w:val="000000" w:themeColor="text1"/>
        </w:rPr>
        <w:t xml:space="preserve">Stand </w:t>
      </w:r>
      <w:r w:rsidR="004A2C05">
        <w:rPr>
          <w:rFonts w:ascii="Calibri" w:hAnsi="Calibri" w:cs="Arial"/>
          <w:color w:val="000000" w:themeColor="text1"/>
        </w:rPr>
        <w:t>2</w:t>
      </w:r>
      <w:r w:rsidR="00140065">
        <w:rPr>
          <w:rFonts w:ascii="Calibri" w:hAnsi="Calibri" w:cs="Arial"/>
          <w:color w:val="000000" w:themeColor="text1"/>
        </w:rPr>
        <w:t>3</w:t>
      </w:r>
      <w:r w:rsidR="009A6E11">
        <w:rPr>
          <w:rFonts w:ascii="Calibri" w:hAnsi="Calibri" w:cs="Arial"/>
          <w:color w:val="000000" w:themeColor="text1"/>
        </w:rPr>
        <w:t>.</w:t>
      </w:r>
      <w:r w:rsidR="004A2C05">
        <w:rPr>
          <w:rFonts w:ascii="Calibri" w:hAnsi="Calibri" w:cs="Arial"/>
          <w:color w:val="000000" w:themeColor="text1"/>
        </w:rPr>
        <w:t>12</w:t>
      </w:r>
      <w:r w:rsidR="009A6E11">
        <w:rPr>
          <w:rFonts w:ascii="Calibri" w:hAnsi="Calibri" w:cs="Arial"/>
          <w:color w:val="000000" w:themeColor="text1"/>
        </w:rPr>
        <w:t>.202</w:t>
      </w:r>
      <w:r w:rsidR="00B73022">
        <w:rPr>
          <w:rFonts w:ascii="Calibri" w:hAnsi="Calibri" w:cs="Arial"/>
          <w:color w:val="000000" w:themeColor="text1"/>
        </w:rPr>
        <w:t>2</w:t>
      </w:r>
    </w:p>
    <w:p w14:paraId="5F244699" w14:textId="3735DE2E" w:rsidR="00520B7E" w:rsidRPr="00914A93" w:rsidRDefault="0067634A" w:rsidP="0067634A">
      <w:pPr>
        <w:pStyle w:val="Default"/>
        <w:jc w:val="both"/>
        <w:rPr>
          <w:rFonts w:ascii="Calibri" w:hAnsi="Calibri" w:cs="Arial"/>
          <w:color w:val="000000" w:themeColor="text1"/>
          <w:sz w:val="22"/>
          <w:szCs w:val="22"/>
        </w:rPr>
      </w:pPr>
      <w:r w:rsidRPr="00914A93">
        <w:rPr>
          <w:rFonts w:ascii="Calibri" w:hAnsi="Calibri" w:cs="Arial"/>
          <w:color w:val="000000" w:themeColor="text1"/>
          <w:sz w:val="22"/>
          <w:szCs w:val="22"/>
        </w:rPr>
        <w:t>Hinweis: Die folgende Darstellung enthält schwerpunktmäßig die ab 01.01.202</w:t>
      </w:r>
      <w:r w:rsidR="004A2C05">
        <w:rPr>
          <w:rFonts w:ascii="Calibri" w:hAnsi="Calibri" w:cs="Arial"/>
          <w:color w:val="000000" w:themeColor="text1"/>
          <w:sz w:val="22"/>
          <w:szCs w:val="22"/>
        </w:rPr>
        <w:t>3</w:t>
      </w:r>
      <w:r w:rsidRPr="00914A93">
        <w:rPr>
          <w:rFonts w:ascii="Calibri" w:hAnsi="Calibri" w:cs="Arial"/>
          <w:color w:val="000000" w:themeColor="text1"/>
          <w:sz w:val="22"/>
          <w:szCs w:val="22"/>
        </w:rPr>
        <w:t xml:space="preserve"> geltenden Neuerungen. Bei jenen Änderungen, die zu einem anderen Zeitpunkt </w:t>
      </w:r>
      <w:r w:rsidR="009B2290" w:rsidRPr="00914A93">
        <w:rPr>
          <w:rFonts w:ascii="Calibri" w:hAnsi="Calibri" w:cs="Arial"/>
          <w:color w:val="000000" w:themeColor="text1"/>
          <w:sz w:val="22"/>
          <w:szCs w:val="22"/>
        </w:rPr>
        <w:t>wirksam wurden oder werden, ist der jeweilige</w:t>
      </w:r>
      <w:r w:rsidRPr="00914A93">
        <w:rPr>
          <w:rFonts w:ascii="Calibri" w:hAnsi="Calibri" w:cs="Arial"/>
          <w:color w:val="000000" w:themeColor="text1"/>
          <w:sz w:val="22"/>
          <w:szCs w:val="22"/>
        </w:rPr>
        <w:t xml:space="preserve"> In-Kraft-Tretens-Zeitpunkt gesondert </w:t>
      </w:r>
      <w:r w:rsidR="009B2290" w:rsidRPr="00914A93">
        <w:rPr>
          <w:rFonts w:ascii="Calibri" w:hAnsi="Calibri" w:cs="Arial"/>
          <w:color w:val="000000" w:themeColor="text1"/>
          <w:sz w:val="22"/>
          <w:szCs w:val="22"/>
        </w:rPr>
        <w:t>vermerkt</w:t>
      </w:r>
      <w:r w:rsidRPr="00914A93">
        <w:rPr>
          <w:rFonts w:ascii="Calibri" w:hAnsi="Calibri" w:cs="Arial"/>
          <w:color w:val="000000" w:themeColor="text1"/>
          <w:sz w:val="22"/>
          <w:szCs w:val="22"/>
        </w:rPr>
        <w:t xml:space="preserve">.    </w:t>
      </w:r>
    </w:p>
    <w:p w14:paraId="0DB53E91" w14:textId="77777777" w:rsidR="00632FA8" w:rsidRPr="006E5C79" w:rsidRDefault="00632FA8" w:rsidP="00520B7E">
      <w:pPr>
        <w:pStyle w:val="Default"/>
        <w:rPr>
          <w:rFonts w:ascii="Calibri" w:hAnsi="Calibri" w:cs="Arial"/>
          <w:color w:val="000000" w:themeColor="text1"/>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216"/>
      </w:tblGrid>
      <w:tr w:rsidR="006E5C79" w:rsidRPr="006E5C79" w14:paraId="66AEB154" w14:textId="77777777" w:rsidTr="0036765C">
        <w:trPr>
          <w:jc w:val="center"/>
        </w:trPr>
        <w:tc>
          <w:tcPr>
            <w:tcW w:w="9912" w:type="dxa"/>
            <w:gridSpan w:val="2"/>
          </w:tcPr>
          <w:p w14:paraId="7D2DF220" w14:textId="77777777" w:rsidR="007168B9" w:rsidRPr="006E5C79" w:rsidRDefault="007168B9" w:rsidP="005E4607">
            <w:pPr>
              <w:pStyle w:val="Default"/>
              <w:rPr>
                <w:rFonts w:asciiTheme="minorHAnsi" w:hAnsiTheme="minorHAnsi" w:cs="Arial"/>
                <w:color w:val="000000" w:themeColor="text1"/>
                <w:sz w:val="22"/>
                <w:szCs w:val="22"/>
              </w:rPr>
            </w:pPr>
            <w:r w:rsidRPr="006E5C79">
              <w:rPr>
                <w:rFonts w:asciiTheme="minorHAnsi" w:hAnsiTheme="minorHAnsi" w:cs="Arial"/>
                <w:b/>
                <w:bCs/>
                <w:color w:val="000000" w:themeColor="text1"/>
                <w:sz w:val="48"/>
                <w:szCs w:val="48"/>
              </w:rPr>
              <w:t>A</w:t>
            </w:r>
          </w:p>
        </w:tc>
      </w:tr>
      <w:tr w:rsidR="00B9169B" w:rsidRPr="006E5C79" w14:paraId="6CAE5B7A" w14:textId="77777777" w:rsidTr="0036765C">
        <w:trPr>
          <w:jc w:val="center"/>
        </w:trPr>
        <w:tc>
          <w:tcPr>
            <w:tcW w:w="1696" w:type="dxa"/>
          </w:tcPr>
          <w:p w14:paraId="50186B54" w14:textId="77777777" w:rsidR="00B75CA0" w:rsidRDefault="00094420" w:rsidP="00B75CA0">
            <w:pPr>
              <w:pStyle w:val="Default"/>
              <w:rPr>
                <w:rFonts w:asciiTheme="minorHAnsi" w:hAnsiTheme="minorHAnsi" w:cs="Arial"/>
                <w:b/>
                <w:bCs/>
                <w:color w:val="000000" w:themeColor="text1"/>
                <w:sz w:val="22"/>
                <w:szCs w:val="22"/>
              </w:rPr>
            </w:pPr>
            <w:r>
              <w:rPr>
                <w:rFonts w:asciiTheme="minorHAnsi" w:hAnsiTheme="minorHAnsi" w:cs="Arial"/>
                <w:b/>
                <w:bCs/>
                <w:color w:val="000000" w:themeColor="text1"/>
                <w:sz w:val="22"/>
                <w:szCs w:val="22"/>
              </w:rPr>
              <w:t>All-in-Gehalt: Kürzung bei Elternteilzeit</w:t>
            </w:r>
          </w:p>
          <w:p w14:paraId="1B9999D9" w14:textId="683EE65D" w:rsidR="00094420" w:rsidRPr="006E5C79" w:rsidRDefault="00094420" w:rsidP="00B75CA0">
            <w:pPr>
              <w:pStyle w:val="Default"/>
              <w:rPr>
                <w:rFonts w:asciiTheme="minorHAnsi" w:hAnsiTheme="minorHAnsi" w:cs="Arial"/>
                <w:b/>
                <w:bCs/>
                <w:color w:val="000000" w:themeColor="text1"/>
                <w:sz w:val="22"/>
                <w:szCs w:val="22"/>
              </w:rPr>
            </w:pPr>
          </w:p>
        </w:tc>
        <w:tc>
          <w:tcPr>
            <w:tcW w:w="8216" w:type="dxa"/>
            <w:shd w:val="clear" w:color="auto" w:fill="auto"/>
          </w:tcPr>
          <w:p w14:paraId="41F54FE9" w14:textId="7346C275" w:rsidR="007456DC" w:rsidRDefault="00624F7F" w:rsidP="00624F7F">
            <w:pPr>
              <w:pStyle w:val="Default"/>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Der Oberste Gerichtshof hat</w:t>
            </w:r>
            <w:r w:rsidR="0075385B">
              <w:rPr>
                <w:rFonts w:asciiTheme="minorHAnsi" w:hAnsiTheme="minorHAnsi" w:cs="Arial"/>
                <w:color w:val="000000" w:themeColor="text1"/>
                <w:sz w:val="22"/>
                <w:szCs w:val="22"/>
              </w:rPr>
              <w:t xml:space="preserve"> sich in zwei </w:t>
            </w:r>
            <w:r w:rsidR="00145152">
              <w:rPr>
                <w:rFonts w:asciiTheme="minorHAnsi" w:hAnsiTheme="minorHAnsi" w:cs="Arial"/>
                <w:color w:val="000000" w:themeColor="text1"/>
                <w:sz w:val="22"/>
                <w:szCs w:val="22"/>
              </w:rPr>
              <w:t xml:space="preserve">aktuellen </w:t>
            </w:r>
            <w:r w:rsidR="0075385B">
              <w:rPr>
                <w:rFonts w:asciiTheme="minorHAnsi" w:hAnsiTheme="minorHAnsi" w:cs="Arial"/>
                <w:color w:val="000000" w:themeColor="text1"/>
                <w:sz w:val="22"/>
                <w:szCs w:val="22"/>
              </w:rPr>
              <w:t xml:space="preserve">Entscheidungen mit der </w:t>
            </w:r>
            <w:r w:rsidR="00693BCF">
              <w:rPr>
                <w:rFonts w:asciiTheme="minorHAnsi" w:hAnsiTheme="minorHAnsi" w:cs="Arial"/>
                <w:color w:val="000000" w:themeColor="text1"/>
                <w:sz w:val="22"/>
                <w:szCs w:val="22"/>
              </w:rPr>
              <w:t>Frage auseinander</w:t>
            </w:r>
            <w:r w:rsidR="00B25F40">
              <w:rPr>
                <w:rFonts w:asciiTheme="minorHAnsi" w:hAnsiTheme="minorHAnsi" w:cs="Arial"/>
                <w:color w:val="000000" w:themeColor="text1"/>
                <w:sz w:val="22"/>
                <w:szCs w:val="22"/>
              </w:rPr>
              <w:t>ge</w:t>
            </w:r>
            <w:r w:rsidR="00693BCF">
              <w:rPr>
                <w:rFonts w:asciiTheme="minorHAnsi" w:hAnsiTheme="minorHAnsi" w:cs="Arial"/>
                <w:color w:val="000000" w:themeColor="text1"/>
                <w:sz w:val="22"/>
                <w:szCs w:val="22"/>
              </w:rPr>
              <w:t xml:space="preserve">setzt, wie das Teilzeitentgelt zu berechnen ist, wenn ein </w:t>
            </w:r>
            <w:r w:rsidR="004775BC">
              <w:rPr>
                <w:rFonts w:asciiTheme="minorHAnsi" w:hAnsiTheme="minorHAnsi" w:cs="Arial"/>
                <w:color w:val="000000" w:themeColor="text1"/>
                <w:sz w:val="22"/>
                <w:szCs w:val="22"/>
              </w:rPr>
              <w:t>All-in-</w:t>
            </w:r>
            <w:r w:rsidR="00693BCF">
              <w:rPr>
                <w:rFonts w:asciiTheme="minorHAnsi" w:hAnsiTheme="minorHAnsi" w:cs="Arial"/>
                <w:color w:val="000000" w:themeColor="text1"/>
                <w:sz w:val="22"/>
                <w:szCs w:val="22"/>
              </w:rPr>
              <w:t>Mitarbeiter in Elternteilzeit geht</w:t>
            </w:r>
            <w:r w:rsidR="007456DC">
              <w:rPr>
                <w:rFonts w:asciiTheme="minorHAnsi" w:hAnsiTheme="minorHAnsi" w:cs="Arial"/>
                <w:color w:val="000000" w:themeColor="text1"/>
                <w:sz w:val="22"/>
                <w:szCs w:val="22"/>
              </w:rPr>
              <w:t xml:space="preserve">. Der OGH traf dabei </w:t>
            </w:r>
            <w:r w:rsidR="009525D0">
              <w:rPr>
                <w:rFonts w:asciiTheme="minorHAnsi" w:hAnsiTheme="minorHAnsi" w:cs="Arial"/>
                <w:color w:val="000000" w:themeColor="text1"/>
                <w:sz w:val="22"/>
                <w:szCs w:val="22"/>
              </w:rPr>
              <w:t>die nach</w:t>
            </w:r>
            <w:r w:rsidR="007456DC">
              <w:rPr>
                <w:rFonts w:asciiTheme="minorHAnsi" w:hAnsiTheme="minorHAnsi" w:cs="Arial"/>
                <w:color w:val="000000" w:themeColor="text1"/>
                <w:sz w:val="22"/>
                <w:szCs w:val="22"/>
              </w:rPr>
              <w:t>folgende</w:t>
            </w:r>
            <w:r w:rsidR="009525D0">
              <w:rPr>
                <w:rFonts w:asciiTheme="minorHAnsi" w:hAnsiTheme="minorHAnsi" w:cs="Arial"/>
                <w:color w:val="000000" w:themeColor="text1"/>
                <w:sz w:val="22"/>
                <w:szCs w:val="22"/>
              </w:rPr>
              <w:t>n</w:t>
            </w:r>
            <w:r w:rsidR="007456DC">
              <w:rPr>
                <w:rFonts w:asciiTheme="minorHAnsi" w:hAnsiTheme="minorHAnsi" w:cs="Arial"/>
                <w:color w:val="000000" w:themeColor="text1"/>
                <w:sz w:val="22"/>
                <w:szCs w:val="22"/>
              </w:rPr>
              <w:t xml:space="preserve"> Kernaussagen:</w:t>
            </w:r>
          </w:p>
          <w:p w14:paraId="2B7C073B" w14:textId="77777777" w:rsidR="009525D0" w:rsidRDefault="009525D0" w:rsidP="00624F7F">
            <w:pPr>
              <w:pStyle w:val="Default"/>
              <w:jc w:val="both"/>
              <w:rPr>
                <w:rFonts w:asciiTheme="minorHAnsi" w:hAnsiTheme="minorHAnsi" w:cs="Arial"/>
                <w:color w:val="000000" w:themeColor="text1"/>
                <w:sz w:val="22"/>
                <w:szCs w:val="22"/>
              </w:rPr>
            </w:pPr>
          </w:p>
          <w:p w14:paraId="5CE9657C" w14:textId="77777777" w:rsidR="00802CF7" w:rsidRDefault="00EE7F5C" w:rsidP="00802CF7">
            <w:pPr>
              <w:pStyle w:val="Default"/>
              <w:jc w:val="both"/>
              <w:rPr>
                <w:rFonts w:asciiTheme="minorHAnsi" w:hAnsiTheme="minorHAnsi" w:cs="Arial"/>
                <w:color w:val="000000" w:themeColor="text1"/>
                <w:sz w:val="22"/>
                <w:szCs w:val="22"/>
              </w:rPr>
            </w:pPr>
            <w:r w:rsidRPr="00D51D44">
              <w:rPr>
                <w:rFonts w:asciiTheme="minorHAnsi" w:hAnsiTheme="minorHAnsi" w:cs="Arial"/>
                <w:color w:val="000000" w:themeColor="text1"/>
                <w:sz w:val="22"/>
                <w:szCs w:val="22"/>
              </w:rPr>
              <w:t xml:space="preserve">OGH 28.09.2022, 9 </w:t>
            </w:r>
            <w:proofErr w:type="spellStart"/>
            <w:r w:rsidRPr="00D51D44">
              <w:rPr>
                <w:rFonts w:asciiTheme="minorHAnsi" w:hAnsiTheme="minorHAnsi" w:cs="Arial"/>
                <w:color w:val="000000" w:themeColor="text1"/>
                <w:sz w:val="22"/>
                <w:szCs w:val="22"/>
              </w:rPr>
              <w:t>ObA</w:t>
            </w:r>
            <w:proofErr w:type="spellEnd"/>
            <w:r w:rsidRPr="00D51D44">
              <w:rPr>
                <w:rFonts w:asciiTheme="minorHAnsi" w:hAnsiTheme="minorHAnsi" w:cs="Arial"/>
                <w:color w:val="000000" w:themeColor="text1"/>
                <w:sz w:val="22"/>
                <w:szCs w:val="22"/>
              </w:rPr>
              <w:t xml:space="preserve"> 83/22d</w:t>
            </w:r>
            <w:r>
              <w:rPr>
                <w:rFonts w:asciiTheme="minorHAnsi" w:hAnsiTheme="minorHAnsi" w:cs="Arial"/>
                <w:color w:val="000000" w:themeColor="text1"/>
                <w:sz w:val="22"/>
                <w:szCs w:val="22"/>
              </w:rPr>
              <w:t>:</w:t>
            </w:r>
          </w:p>
          <w:p w14:paraId="5E30413C" w14:textId="6E837933" w:rsidR="008C1340" w:rsidRDefault="00D51D44" w:rsidP="00802CF7">
            <w:pPr>
              <w:pStyle w:val="Default"/>
              <w:jc w:val="both"/>
              <w:rPr>
                <w:rFonts w:asciiTheme="minorHAnsi" w:hAnsiTheme="minorHAnsi" w:cs="Arial"/>
                <w:color w:val="000000" w:themeColor="text1"/>
                <w:sz w:val="22"/>
                <w:szCs w:val="22"/>
              </w:rPr>
            </w:pPr>
            <w:r w:rsidRPr="00D51D44">
              <w:rPr>
                <w:rFonts w:asciiTheme="minorHAnsi" w:hAnsiTheme="minorHAnsi" w:cs="Arial"/>
                <w:color w:val="000000" w:themeColor="text1"/>
                <w:sz w:val="22"/>
                <w:szCs w:val="22"/>
              </w:rPr>
              <w:t xml:space="preserve">Ist in einer All-in-Vereinbarung eine bestimmte </w:t>
            </w:r>
            <w:r w:rsidRPr="005F7685">
              <w:rPr>
                <w:rFonts w:asciiTheme="minorHAnsi" w:hAnsiTheme="minorHAnsi" w:cs="Arial"/>
                <w:b/>
                <w:bCs/>
                <w:color w:val="000000" w:themeColor="text1"/>
                <w:sz w:val="22"/>
                <w:szCs w:val="22"/>
              </w:rPr>
              <w:t>Anzahl</w:t>
            </w:r>
            <w:r w:rsidRPr="00D51D44">
              <w:rPr>
                <w:rFonts w:asciiTheme="minorHAnsi" w:hAnsiTheme="minorHAnsi" w:cs="Arial"/>
                <w:color w:val="000000" w:themeColor="text1"/>
                <w:sz w:val="22"/>
                <w:szCs w:val="22"/>
              </w:rPr>
              <w:t xml:space="preserve"> der</w:t>
            </w:r>
            <w:r>
              <w:rPr>
                <w:rFonts w:asciiTheme="minorHAnsi" w:hAnsiTheme="minorHAnsi" w:cs="Arial"/>
                <w:color w:val="000000" w:themeColor="text1"/>
                <w:sz w:val="22"/>
                <w:szCs w:val="22"/>
              </w:rPr>
              <w:t xml:space="preserve"> im </w:t>
            </w:r>
            <w:r w:rsidR="00434D0C">
              <w:rPr>
                <w:rFonts w:asciiTheme="minorHAnsi" w:hAnsiTheme="minorHAnsi" w:cs="Arial"/>
                <w:color w:val="000000" w:themeColor="text1"/>
                <w:sz w:val="22"/>
                <w:szCs w:val="22"/>
              </w:rPr>
              <w:t xml:space="preserve">monatlichen </w:t>
            </w:r>
            <w:r>
              <w:rPr>
                <w:rFonts w:asciiTheme="minorHAnsi" w:hAnsiTheme="minorHAnsi" w:cs="Arial"/>
                <w:color w:val="000000" w:themeColor="text1"/>
                <w:sz w:val="22"/>
                <w:szCs w:val="22"/>
              </w:rPr>
              <w:t>Gesamtgehalt</w:t>
            </w:r>
            <w:r w:rsidRPr="00D51D44">
              <w:rPr>
                <w:rFonts w:asciiTheme="minorHAnsi" w:hAnsiTheme="minorHAnsi" w:cs="Arial"/>
                <w:color w:val="000000" w:themeColor="text1"/>
                <w:sz w:val="22"/>
                <w:szCs w:val="22"/>
              </w:rPr>
              <w:t xml:space="preserve"> inkludierten </w:t>
            </w:r>
            <w:r w:rsidRPr="005F7685">
              <w:rPr>
                <w:rFonts w:asciiTheme="minorHAnsi" w:hAnsiTheme="minorHAnsi" w:cs="Arial"/>
                <w:b/>
                <w:bCs/>
                <w:color w:val="000000" w:themeColor="text1"/>
                <w:sz w:val="22"/>
                <w:szCs w:val="22"/>
              </w:rPr>
              <w:t>Mehr- und Überstunden festgelegt</w:t>
            </w:r>
            <w:r>
              <w:rPr>
                <w:rFonts w:asciiTheme="minorHAnsi" w:hAnsiTheme="minorHAnsi" w:cs="Arial"/>
                <w:color w:val="000000" w:themeColor="text1"/>
                <w:sz w:val="22"/>
                <w:szCs w:val="22"/>
              </w:rPr>
              <w:t xml:space="preserve"> (z.B. 15 Mehr- und Überstunden)</w:t>
            </w:r>
            <w:r w:rsidRPr="00D51D44">
              <w:rPr>
                <w:rFonts w:asciiTheme="minorHAnsi" w:hAnsiTheme="minorHAnsi" w:cs="Arial"/>
                <w:color w:val="000000" w:themeColor="text1"/>
                <w:sz w:val="22"/>
                <w:szCs w:val="22"/>
              </w:rPr>
              <w:t xml:space="preserve">, </w:t>
            </w:r>
            <w:r w:rsidR="00B605B3">
              <w:rPr>
                <w:rFonts w:asciiTheme="minorHAnsi" w:hAnsiTheme="minorHAnsi" w:cs="Arial"/>
                <w:color w:val="000000" w:themeColor="text1"/>
                <w:sz w:val="22"/>
                <w:szCs w:val="22"/>
              </w:rPr>
              <w:t>darf der Arbeitgeber</w:t>
            </w:r>
            <w:r w:rsidRPr="00D51D44">
              <w:rPr>
                <w:rFonts w:asciiTheme="minorHAnsi" w:hAnsiTheme="minorHAnsi" w:cs="Arial"/>
                <w:color w:val="000000" w:themeColor="text1"/>
                <w:sz w:val="22"/>
                <w:szCs w:val="22"/>
              </w:rPr>
              <w:t xml:space="preserve"> </w:t>
            </w:r>
            <w:r w:rsidR="009525D0">
              <w:rPr>
                <w:rFonts w:asciiTheme="minorHAnsi" w:hAnsiTheme="minorHAnsi" w:cs="Arial"/>
                <w:color w:val="000000" w:themeColor="text1"/>
                <w:sz w:val="22"/>
                <w:szCs w:val="22"/>
              </w:rPr>
              <w:t>beim</w:t>
            </w:r>
            <w:r w:rsidRPr="00D51D44">
              <w:rPr>
                <w:rFonts w:asciiTheme="minorHAnsi" w:hAnsiTheme="minorHAnsi" w:cs="Arial"/>
                <w:color w:val="000000" w:themeColor="text1"/>
                <w:sz w:val="22"/>
                <w:szCs w:val="22"/>
              </w:rPr>
              <w:t xml:space="preserve"> Wechsel in eine Elternteilzeit die </w:t>
            </w:r>
            <w:r w:rsidRPr="00C73CED">
              <w:rPr>
                <w:rFonts w:asciiTheme="minorHAnsi" w:hAnsiTheme="minorHAnsi" w:cs="Arial"/>
                <w:b/>
                <w:bCs/>
                <w:color w:val="000000" w:themeColor="text1"/>
                <w:sz w:val="22"/>
                <w:szCs w:val="22"/>
              </w:rPr>
              <w:t>Mehr- und Überstunden</w:t>
            </w:r>
            <w:r w:rsidR="009C0CB0" w:rsidRPr="00C73CED">
              <w:rPr>
                <w:rFonts w:asciiTheme="minorHAnsi" w:hAnsiTheme="minorHAnsi" w:cs="Arial"/>
                <w:b/>
                <w:bCs/>
                <w:color w:val="000000" w:themeColor="text1"/>
                <w:sz w:val="22"/>
                <w:szCs w:val="22"/>
              </w:rPr>
              <w:t xml:space="preserve"> aus dem Gesamtgehalt herausrechnen</w:t>
            </w:r>
            <w:r w:rsidR="00B06237">
              <w:rPr>
                <w:rFonts w:asciiTheme="minorHAnsi" w:hAnsiTheme="minorHAnsi" w:cs="Arial"/>
                <w:color w:val="000000" w:themeColor="text1"/>
                <w:sz w:val="22"/>
                <w:szCs w:val="22"/>
              </w:rPr>
              <w:t>, also</w:t>
            </w:r>
            <w:r w:rsidRPr="00D51D44">
              <w:rPr>
                <w:rFonts w:asciiTheme="minorHAnsi" w:hAnsiTheme="minorHAnsi" w:cs="Arial"/>
                <w:color w:val="000000" w:themeColor="text1"/>
                <w:sz w:val="22"/>
                <w:szCs w:val="22"/>
              </w:rPr>
              <w:t xml:space="preserve"> </w:t>
            </w:r>
            <w:r w:rsidR="009C0CB0">
              <w:rPr>
                <w:rFonts w:asciiTheme="minorHAnsi" w:hAnsiTheme="minorHAnsi" w:cs="Arial"/>
                <w:color w:val="000000" w:themeColor="text1"/>
                <w:sz w:val="22"/>
                <w:szCs w:val="22"/>
              </w:rPr>
              <w:t>für die</w:t>
            </w:r>
            <w:r w:rsidR="00B605B3" w:rsidRPr="00D51D44">
              <w:rPr>
                <w:rFonts w:asciiTheme="minorHAnsi" w:hAnsiTheme="minorHAnsi" w:cs="Arial"/>
                <w:color w:val="000000" w:themeColor="text1"/>
                <w:sz w:val="22"/>
                <w:szCs w:val="22"/>
              </w:rPr>
              <w:t xml:space="preserve"> </w:t>
            </w:r>
            <w:r w:rsidR="00B605B3">
              <w:rPr>
                <w:rFonts w:asciiTheme="minorHAnsi" w:hAnsiTheme="minorHAnsi" w:cs="Arial"/>
                <w:color w:val="000000" w:themeColor="text1"/>
                <w:sz w:val="22"/>
                <w:szCs w:val="22"/>
              </w:rPr>
              <w:t>Ermittlung</w:t>
            </w:r>
            <w:r w:rsidR="00B605B3" w:rsidRPr="00D51D44">
              <w:rPr>
                <w:rFonts w:asciiTheme="minorHAnsi" w:hAnsiTheme="minorHAnsi" w:cs="Arial"/>
                <w:color w:val="000000" w:themeColor="text1"/>
                <w:sz w:val="22"/>
                <w:szCs w:val="22"/>
              </w:rPr>
              <w:t xml:space="preserve"> des Teilzeitgehalts </w:t>
            </w:r>
            <w:r w:rsidR="009C0CB0">
              <w:rPr>
                <w:rFonts w:asciiTheme="minorHAnsi" w:hAnsiTheme="minorHAnsi" w:cs="Arial"/>
                <w:color w:val="000000" w:themeColor="text1"/>
                <w:sz w:val="22"/>
                <w:szCs w:val="22"/>
              </w:rPr>
              <w:t>ausklammern</w:t>
            </w:r>
            <w:r w:rsidR="009525D0">
              <w:rPr>
                <w:rFonts w:asciiTheme="minorHAnsi" w:hAnsiTheme="minorHAnsi" w:cs="Arial"/>
                <w:color w:val="000000" w:themeColor="text1"/>
                <w:sz w:val="22"/>
                <w:szCs w:val="22"/>
              </w:rPr>
              <w:t>.</w:t>
            </w:r>
          </w:p>
          <w:p w14:paraId="0FA3D277" w14:textId="77777777" w:rsidR="00802CF7" w:rsidRDefault="00802CF7" w:rsidP="00802CF7">
            <w:pPr>
              <w:pStyle w:val="Default"/>
              <w:jc w:val="both"/>
              <w:rPr>
                <w:rFonts w:asciiTheme="minorHAnsi" w:hAnsiTheme="minorHAnsi" w:cs="Arial"/>
                <w:color w:val="000000" w:themeColor="text1"/>
                <w:sz w:val="22"/>
                <w:szCs w:val="22"/>
              </w:rPr>
            </w:pPr>
          </w:p>
          <w:p w14:paraId="6F54DAEF" w14:textId="6B19C6A3" w:rsidR="00802CF7" w:rsidRDefault="00802CF7" w:rsidP="00802CF7">
            <w:pPr>
              <w:pStyle w:val="Default"/>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OGH </w:t>
            </w:r>
            <w:r w:rsidRPr="006E3258">
              <w:rPr>
                <w:rFonts w:asciiTheme="minorHAnsi" w:hAnsiTheme="minorHAnsi" w:cs="Arial"/>
                <w:color w:val="000000" w:themeColor="text1"/>
                <w:sz w:val="22"/>
                <w:szCs w:val="22"/>
              </w:rPr>
              <w:t xml:space="preserve">24.10.2022, 8 </w:t>
            </w:r>
            <w:proofErr w:type="spellStart"/>
            <w:r w:rsidRPr="006E3258">
              <w:rPr>
                <w:rFonts w:asciiTheme="minorHAnsi" w:hAnsiTheme="minorHAnsi" w:cs="Arial"/>
                <w:color w:val="000000" w:themeColor="text1"/>
                <w:sz w:val="22"/>
                <w:szCs w:val="22"/>
              </w:rPr>
              <w:t>ObA</w:t>
            </w:r>
            <w:proofErr w:type="spellEnd"/>
            <w:r w:rsidRPr="006E3258">
              <w:rPr>
                <w:rFonts w:asciiTheme="minorHAnsi" w:hAnsiTheme="minorHAnsi" w:cs="Arial"/>
                <w:color w:val="000000" w:themeColor="text1"/>
                <w:sz w:val="22"/>
                <w:szCs w:val="22"/>
              </w:rPr>
              <w:t xml:space="preserve"> 22/22a</w:t>
            </w:r>
            <w:r>
              <w:rPr>
                <w:rFonts w:asciiTheme="minorHAnsi" w:hAnsiTheme="minorHAnsi" w:cs="Arial"/>
                <w:color w:val="000000" w:themeColor="text1"/>
                <w:sz w:val="22"/>
                <w:szCs w:val="22"/>
              </w:rPr>
              <w:t>:</w:t>
            </w:r>
          </w:p>
          <w:p w14:paraId="64CF2F5F" w14:textId="54E57772" w:rsidR="00802CF7" w:rsidRDefault="006E3258" w:rsidP="00802CF7">
            <w:pPr>
              <w:pStyle w:val="Default"/>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Eine im Dienstvertrag eines All-in-Mitarbeiters enthaltene Formulierung</w:t>
            </w:r>
            <w:r w:rsidR="000560E9">
              <w:rPr>
                <w:rFonts w:asciiTheme="minorHAnsi" w:hAnsiTheme="minorHAnsi" w:cs="Arial"/>
                <w:color w:val="000000" w:themeColor="text1"/>
                <w:sz w:val="22"/>
                <w:szCs w:val="22"/>
              </w:rPr>
              <w:t xml:space="preserve"> </w:t>
            </w:r>
            <w:r w:rsidR="000560E9" w:rsidRPr="00EC5E65">
              <w:rPr>
                <w:rFonts w:asciiTheme="minorHAnsi" w:hAnsiTheme="minorHAnsi" w:cs="Arial"/>
                <w:i/>
                <w:iCs/>
                <w:color w:val="000000" w:themeColor="text1"/>
                <w:sz w:val="22"/>
                <w:szCs w:val="22"/>
              </w:rPr>
              <w:t>„Es wird davon ausgegangen, dass im Durchschnitt 25 Mehr- und Überstunden pro Monat geleistet werden“</w:t>
            </w:r>
            <w:r w:rsidR="000560E9">
              <w:rPr>
                <w:rFonts w:asciiTheme="minorHAnsi" w:hAnsiTheme="minorHAnsi" w:cs="Arial"/>
                <w:color w:val="000000" w:themeColor="text1"/>
                <w:sz w:val="22"/>
                <w:szCs w:val="22"/>
              </w:rPr>
              <w:t xml:space="preserve">, </w:t>
            </w:r>
            <w:r w:rsidR="00831BFA">
              <w:rPr>
                <w:rFonts w:asciiTheme="minorHAnsi" w:hAnsiTheme="minorHAnsi" w:cs="Arial"/>
                <w:color w:val="000000" w:themeColor="text1"/>
                <w:sz w:val="22"/>
                <w:szCs w:val="22"/>
              </w:rPr>
              <w:t>ist</w:t>
            </w:r>
            <w:r w:rsidR="00961D36">
              <w:rPr>
                <w:rFonts w:asciiTheme="minorHAnsi" w:hAnsiTheme="minorHAnsi" w:cs="Arial"/>
                <w:color w:val="000000" w:themeColor="text1"/>
                <w:sz w:val="22"/>
                <w:szCs w:val="22"/>
              </w:rPr>
              <w:t xml:space="preserve"> kein bloß unverbindlicher Richtwert, sondern</w:t>
            </w:r>
            <w:r w:rsidR="00831BFA">
              <w:rPr>
                <w:rFonts w:asciiTheme="minorHAnsi" w:hAnsiTheme="minorHAnsi" w:cs="Arial"/>
                <w:color w:val="000000" w:themeColor="text1"/>
                <w:sz w:val="22"/>
                <w:szCs w:val="22"/>
              </w:rPr>
              <w:t xml:space="preserve"> als ausreichende </w:t>
            </w:r>
            <w:r w:rsidR="00563F87">
              <w:rPr>
                <w:rFonts w:asciiTheme="minorHAnsi" w:hAnsiTheme="minorHAnsi" w:cs="Arial"/>
                <w:color w:val="000000" w:themeColor="text1"/>
                <w:sz w:val="22"/>
                <w:szCs w:val="22"/>
              </w:rPr>
              <w:t xml:space="preserve">vertragliche </w:t>
            </w:r>
            <w:r w:rsidR="00831BFA">
              <w:rPr>
                <w:rFonts w:asciiTheme="minorHAnsi" w:hAnsiTheme="minorHAnsi" w:cs="Arial"/>
                <w:color w:val="000000" w:themeColor="text1"/>
                <w:sz w:val="22"/>
                <w:szCs w:val="22"/>
              </w:rPr>
              <w:t xml:space="preserve">Festlegung der </w:t>
            </w:r>
            <w:r w:rsidR="003203FD">
              <w:rPr>
                <w:rFonts w:asciiTheme="minorHAnsi" w:hAnsiTheme="minorHAnsi" w:cs="Arial"/>
                <w:color w:val="000000" w:themeColor="text1"/>
                <w:sz w:val="22"/>
                <w:szCs w:val="22"/>
              </w:rPr>
              <w:t>im Gesamtgehalt inkludierten Mehr- und Überstunden anzusehen.</w:t>
            </w:r>
          </w:p>
          <w:p w14:paraId="36FDE8E3" w14:textId="61F9B5E8" w:rsidR="00C578BA" w:rsidRDefault="00D97E2A" w:rsidP="00802CF7">
            <w:pPr>
              <w:pStyle w:val="Default"/>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Infolge</w:t>
            </w:r>
            <w:r w:rsidR="00B13501">
              <w:rPr>
                <w:rFonts w:asciiTheme="minorHAnsi" w:hAnsiTheme="minorHAnsi" w:cs="Arial"/>
                <w:color w:val="000000" w:themeColor="text1"/>
                <w:sz w:val="22"/>
                <w:szCs w:val="22"/>
              </w:rPr>
              <w:t xml:space="preserve"> der </w:t>
            </w:r>
            <w:r w:rsidR="00563F87">
              <w:rPr>
                <w:rFonts w:asciiTheme="minorHAnsi" w:hAnsiTheme="minorHAnsi" w:cs="Arial"/>
                <w:color w:val="000000" w:themeColor="text1"/>
                <w:sz w:val="22"/>
                <w:szCs w:val="22"/>
              </w:rPr>
              <w:t xml:space="preserve">vertraglich </w:t>
            </w:r>
            <w:r w:rsidR="00B13501">
              <w:rPr>
                <w:rFonts w:asciiTheme="minorHAnsi" w:hAnsiTheme="minorHAnsi" w:cs="Arial"/>
                <w:color w:val="000000" w:themeColor="text1"/>
                <w:sz w:val="22"/>
                <w:szCs w:val="22"/>
              </w:rPr>
              <w:t xml:space="preserve">festgelegten Mehr- und Überstunden-Anzahl </w:t>
            </w:r>
            <w:r w:rsidR="00B63010">
              <w:rPr>
                <w:rFonts w:asciiTheme="minorHAnsi" w:hAnsiTheme="minorHAnsi" w:cs="Arial"/>
                <w:color w:val="000000" w:themeColor="text1"/>
                <w:sz w:val="22"/>
                <w:szCs w:val="22"/>
              </w:rPr>
              <w:t xml:space="preserve">ist, </w:t>
            </w:r>
            <w:r w:rsidR="00B13501">
              <w:rPr>
                <w:rFonts w:asciiTheme="minorHAnsi" w:hAnsiTheme="minorHAnsi" w:cs="Arial"/>
                <w:color w:val="000000" w:themeColor="text1"/>
                <w:sz w:val="22"/>
                <w:szCs w:val="22"/>
              </w:rPr>
              <w:t xml:space="preserve">selbst </w:t>
            </w:r>
            <w:r w:rsidR="00B63010">
              <w:rPr>
                <w:rFonts w:asciiTheme="minorHAnsi" w:hAnsiTheme="minorHAnsi" w:cs="Arial"/>
                <w:color w:val="000000" w:themeColor="text1"/>
                <w:sz w:val="22"/>
                <w:szCs w:val="22"/>
              </w:rPr>
              <w:t xml:space="preserve">wenn </w:t>
            </w:r>
            <w:r w:rsidR="007F76EA">
              <w:rPr>
                <w:rFonts w:asciiTheme="minorHAnsi" w:hAnsiTheme="minorHAnsi" w:cs="Arial"/>
                <w:color w:val="000000" w:themeColor="text1"/>
                <w:sz w:val="22"/>
                <w:szCs w:val="22"/>
              </w:rPr>
              <w:t>in der Überzahlung</w:t>
            </w:r>
            <w:r>
              <w:rPr>
                <w:rFonts w:asciiTheme="minorHAnsi" w:hAnsiTheme="minorHAnsi" w:cs="Arial"/>
                <w:color w:val="000000" w:themeColor="text1"/>
                <w:sz w:val="22"/>
                <w:szCs w:val="22"/>
              </w:rPr>
              <w:t xml:space="preserve"> auch</w:t>
            </w:r>
            <w:r w:rsidR="007F76EA">
              <w:rPr>
                <w:rFonts w:asciiTheme="minorHAnsi" w:hAnsiTheme="minorHAnsi" w:cs="Arial"/>
                <w:color w:val="000000" w:themeColor="text1"/>
                <w:sz w:val="22"/>
                <w:szCs w:val="22"/>
              </w:rPr>
              <w:t xml:space="preserve"> </w:t>
            </w:r>
            <w:r w:rsidR="007F76EA" w:rsidRPr="00777489">
              <w:rPr>
                <w:rFonts w:asciiTheme="minorHAnsi" w:hAnsiTheme="minorHAnsi" w:cs="Arial"/>
                <w:b/>
                <w:bCs/>
                <w:color w:val="000000" w:themeColor="text1"/>
                <w:sz w:val="22"/>
                <w:szCs w:val="22"/>
              </w:rPr>
              <w:t>andere Entgeltbestandteile</w:t>
            </w:r>
            <w:r w:rsidR="007F76EA">
              <w:rPr>
                <w:rFonts w:asciiTheme="minorHAnsi" w:hAnsiTheme="minorHAnsi" w:cs="Arial"/>
                <w:color w:val="000000" w:themeColor="text1"/>
                <w:sz w:val="22"/>
                <w:szCs w:val="22"/>
              </w:rPr>
              <w:t xml:space="preserve"> (z.B. </w:t>
            </w:r>
            <w:r>
              <w:rPr>
                <w:rFonts w:asciiTheme="minorHAnsi" w:hAnsiTheme="minorHAnsi" w:cs="Arial"/>
                <w:color w:val="000000" w:themeColor="text1"/>
                <w:sz w:val="22"/>
                <w:szCs w:val="22"/>
              </w:rPr>
              <w:t xml:space="preserve">Entlohnung für </w:t>
            </w:r>
            <w:r w:rsidR="007F76EA">
              <w:rPr>
                <w:rFonts w:asciiTheme="minorHAnsi" w:hAnsiTheme="minorHAnsi" w:cs="Arial"/>
                <w:color w:val="000000" w:themeColor="text1"/>
                <w:sz w:val="22"/>
                <w:szCs w:val="22"/>
              </w:rPr>
              <w:t>Reisezeiten</w:t>
            </w:r>
            <w:r w:rsidR="00F12502">
              <w:rPr>
                <w:rFonts w:asciiTheme="minorHAnsi" w:hAnsiTheme="minorHAnsi" w:cs="Arial"/>
                <w:color w:val="000000" w:themeColor="text1"/>
                <w:sz w:val="22"/>
                <w:szCs w:val="22"/>
              </w:rPr>
              <w:t xml:space="preserve">) enthalten sind und </w:t>
            </w:r>
            <w:r w:rsidR="00B63010" w:rsidRPr="00777489">
              <w:rPr>
                <w:rFonts w:asciiTheme="minorHAnsi" w:hAnsiTheme="minorHAnsi" w:cs="Arial"/>
                <w:b/>
                <w:bCs/>
                <w:color w:val="000000" w:themeColor="text1"/>
                <w:sz w:val="22"/>
                <w:szCs w:val="22"/>
              </w:rPr>
              <w:t>kein Grundgehalt vereinbart</w:t>
            </w:r>
            <w:r w:rsidR="006E3258">
              <w:rPr>
                <w:rFonts w:asciiTheme="minorHAnsi" w:hAnsiTheme="minorHAnsi" w:cs="Arial"/>
                <w:color w:val="000000" w:themeColor="text1"/>
                <w:sz w:val="22"/>
                <w:szCs w:val="22"/>
              </w:rPr>
              <w:t xml:space="preserve"> </w:t>
            </w:r>
            <w:r w:rsidR="00BD6900">
              <w:rPr>
                <w:rFonts w:asciiTheme="minorHAnsi" w:hAnsiTheme="minorHAnsi" w:cs="Arial"/>
                <w:color w:val="000000" w:themeColor="text1"/>
                <w:sz w:val="22"/>
                <w:szCs w:val="22"/>
              </w:rPr>
              <w:t>wurde</w:t>
            </w:r>
            <w:r w:rsidR="00661B2E">
              <w:rPr>
                <w:rFonts w:asciiTheme="minorHAnsi" w:hAnsiTheme="minorHAnsi" w:cs="Arial"/>
                <w:color w:val="000000" w:themeColor="text1"/>
                <w:sz w:val="22"/>
                <w:szCs w:val="22"/>
              </w:rPr>
              <w:t xml:space="preserve">, das Herausrechnen der Mehr- </w:t>
            </w:r>
            <w:r>
              <w:rPr>
                <w:rFonts w:asciiTheme="minorHAnsi" w:hAnsiTheme="minorHAnsi" w:cs="Arial"/>
                <w:color w:val="000000" w:themeColor="text1"/>
                <w:sz w:val="22"/>
                <w:szCs w:val="22"/>
              </w:rPr>
              <w:t>bzw.</w:t>
            </w:r>
            <w:r w:rsidR="00661B2E">
              <w:rPr>
                <w:rFonts w:asciiTheme="minorHAnsi" w:hAnsiTheme="minorHAnsi" w:cs="Arial"/>
                <w:color w:val="000000" w:themeColor="text1"/>
                <w:sz w:val="22"/>
                <w:szCs w:val="22"/>
              </w:rPr>
              <w:t xml:space="preserve"> Überstunden möglich</w:t>
            </w:r>
            <w:r w:rsidR="00E50430">
              <w:rPr>
                <w:rFonts w:asciiTheme="minorHAnsi" w:hAnsiTheme="minorHAnsi" w:cs="Arial"/>
                <w:color w:val="000000" w:themeColor="text1"/>
                <w:sz w:val="22"/>
                <w:szCs w:val="22"/>
              </w:rPr>
              <w:t>: Diesfalls ist</w:t>
            </w:r>
            <w:r w:rsidR="00BD6900">
              <w:rPr>
                <w:rFonts w:asciiTheme="minorHAnsi" w:hAnsiTheme="minorHAnsi" w:cs="Arial"/>
                <w:color w:val="000000" w:themeColor="text1"/>
                <w:sz w:val="22"/>
                <w:szCs w:val="22"/>
              </w:rPr>
              <w:t xml:space="preserve"> für das </w:t>
            </w:r>
            <w:r w:rsidR="00BD6900" w:rsidRPr="00BD6900">
              <w:rPr>
                <w:rFonts w:asciiTheme="minorHAnsi" w:hAnsiTheme="minorHAnsi" w:cs="Arial"/>
                <w:b/>
                <w:bCs/>
                <w:color w:val="000000" w:themeColor="text1"/>
                <w:sz w:val="22"/>
                <w:szCs w:val="22"/>
              </w:rPr>
              <w:t>Herausrechnen</w:t>
            </w:r>
            <w:r w:rsidR="00777489">
              <w:rPr>
                <w:rFonts w:asciiTheme="minorHAnsi" w:hAnsiTheme="minorHAnsi" w:cs="Arial"/>
                <w:b/>
                <w:bCs/>
                <w:color w:val="000000" w:themeColor="text1"/>
                <w:sz w:val="22"/>
                <w:szCs w:val="22"/>
              </w:rPr>
              <w:t xml:space="preserve"> </w:t>
            </w:r>
            <w:r w:rsidR="00E75F56">
              <w:rPr>
                <w:rFonts w:asciiTheme="minorHAnsi" w:hAnsiTheme="minorHAnsi" w:cs="Arial"/>
                <w:color w:val="000000" w:themeColor="text1"/>
                <w:sz w:val="22"/>
                <w:szCs w:val="22"/>
              </w:rPr>
              <w:t>der Mehr- bzw. Überstunden v</w:t>
            </w:r>
            <w:r w:rsidR="00E50430" w:rsidRPr="00BD6900">
              <w:rPr>
                <w:rFonts w:asciiTheme="minorHAnsi" w:hAnsiTheme="minorHAnsi" w:cs="Arial"/>
                <w:color w:val="000000" w:themeColor="text1"/>
                <w:sz w:val="22"/>
                <w:szCs w:val="22"/>
              </w:rPr>
              <w:t xml:space="preserve">om </w:t>
            </w:r>
            <w:r w:rsidR="00E50430" w:rsidRPr="00BD6900">
              <w:rPr>
                <w:rFonts w:asciiTheme="minorHAnsi" w:hAnsiTheme="minorHAnsi" w:cs="Arial"/>
                <w:b/>
                <w:bCs/>
                <w:color w:val="000000" w:themeColor="text1"/>
                <w:sz w:val="22"/>
                <w:szCs w:val="22"/>
              </w:rPr>
              <w:t>KV-Mindestgehalt</w:t>
            </w:r>
            <w:r w:rsidR="00E50430">
              <w:rPr>
                <w:rFonts w:asciiTheme="minorHAnsi" w:hAnsiTheme="minorHAnsi" w:cs="Arial"/>
                <w:color w:val="000000" w:themeColor="text1"/>
                <w:sz w:val="22"/>
                <w:szCs w:val="22"/>
              </w:rPr>
              <w:t xml:space="preserve"> auszugehen, </w:t>
            </w:r>
            <w:r w:rsidR="00F64A82">
              <w:rPr>
                <w:rFonts w:asciiTheme="minorHAnsi" w:hAnsiTheme="minorHAnsi" w:cs="Arial"/>
                <w:color w:val="000000" w:themeColor="text1"/>
                <w:sz w:val="22"/>
                <w:szCs w:val="22"/>
              </w:rPr>
              <w:t>was für den Arbeitnehmer vorteilhaft ist, we</w:t>
            </w:r>
            <w:r w:rsidR="00116D62">
              <w:rPr>
                <w:rFonts w:asciiTheme="minorHAnsi" w:hAnsiTheme="minorHAnsi" w:cs="Arial"/>
                <w:color w:val="000000" w:themeColor="text1"/>
                <w:sz w:val="22"/>
                <w:szCs w:val="22"/>
              </w:rPr>
              <w:t xml:space="preserve">il </w:t>
            </w:r>
            <w:r w:rsidR="00E55188">
              <w:rPr>
                <w:rFonts w:asciiTheme="minorHAnsi" w:hAnsiTheme="minorHAnsi" w:cs="Arial"/>
                <w:color w:val="000000" w:themeColor="text1"/>
                <w:sz w:val="22"/>
                <w:szCs w:val="22"/>
              </w:rPr>
              <w:t xml:space="preserve">hierdurch </w:t>
            </w:r>
            <w:r w:rsidR="00116D62">
              <w:rPr>
                <w:rFonts w:asciiTheme="minorHAnsi" w:hAnsiTheme="minorHAnsi" w:cs="Arial"/>
                <w:color w:val="000000" w:themeColor="text1"/>
                <w:sz w:val="22"/>
                <w:szCs w:val="22"/>
              </w:rPr>
              <w:t>d</w:t>
            </w:r>
            <w:r w:rsidR="00A63045">
              <w:rPr>
                <w:rFonts w:asciiTheme="minorHAnsi" w:hAnsiTheme="minorHAnsi" w:cs="Arial"/>
                <w:color w:val="000000" w:themeColor="text1"/>
                <w:sz w:val="22"/>
                <w:szCs w:val="22"/>
              </w:rPr>
              <w:t>er Herausrechnungsbetrag auf</w:t>
            </w:r>
            <w:r w:rsidR="00D74B59">
              <w:rPr>
                <w:rFonts w:asciiTheme="minorHAnsi" w:hAnsiTheme="minorHAnsi" w:cs="Arial"/>
                <w:color w:val="000000" w:themeColor="text1"/>
                <w:sz w:val="22"/>
                <w:szCs w:val="22"/>
              </w:rPr>
              <w:t xml:space="preserve"> Basis</w:t>
            </w:r>
            <w:r w:rsidR="008E4051">
              <w:rPr>
                <w:rFonts w:asciiTheme="minorHAnsi" w:hAnsiTheme="minorHAnsi" w:cs="Arial"/>
                <w:color w:val="000000" w:themeColor="text1"/>
                <w:sz w:val="22"/>
                <w:szCs w:val="22"/>
              </w:rPr>
              <w:t xml:space="preserve"> de</w:t>
            </w:r>
            <w:r w:rsidR="00D74B59">
              <w:rPr>
                <w:rFonts w:asciiTheme="minorHAnsi" w:hAnsiTheme="minorHAnsi" w:cs="Arial"/>
                <w:color w:val="000000" w:themeColor="text1"/>
                <w:sz w:val="22"/>
                <w:szCs w:val="22"/>
              </w:rPr>
              <w:t>s</w:t>
            </w:r>
            <w:r w:rsidR="008E4051">
              <w:rPr>
                <w:rFonts w:asciiTheme="minorHAnsi" w:hAnsiTheme="minorHAnsi" w:cs="Arial"/>
                <w:color w:val="000000" w:themeColor="text1"/>
                <w:sz w:val="22"/>
                <w:szCs w:val="22"/>
              </w:rPr>
              <w:t xml:space="preserve"> </w:t>
            </w:r>
            <w:r w:rsidR="00A63045">
              <w:rPr>
                <w:rFonts w:asciiTheme="minorHAnsi" w:hAnsiTheme="minorHAnsi" w:cs="Arial"/>
                <w:color w:val="000000" w:themeColor="text1"/>
                <w:sz w:val="22"/>
                <w:szCs w:val="22"/>
              </w:rPr>
              <w:t>niedrigs</w:t>
            </w:r>
            <w:r w:rsidR="00A822D6">
              <w:rPr>
                <w:rFonts w:asciiTheme="minorHAnsi" w:hAnsiTheme="minorHAnsi" w:cs="Arial"/>
                <w:color w:val="000000" w:themeColor="text1"/>
                <w:sz w:val="22"/>
                <w:szCs w:val="22"/>
              </w:rPr>
              <w:t xml:space="preserve">ten </w:t>
            </w:r>
            <w:r w:rsidR="00A63045">
              <w:rPr>
                <w:rFonts w:asciiTheme="minorHAnsi" w:hAnsiTheme="minorHAnsi" w:cs="Arial"/>
                <w:color w:val="000000" w:themeColor="text1"/>
                <w:sz w:val="22"/>
                <w:szCs w:val="22"/>
              </w:rPr>
              <w:t>mögliche</w:t>
            </w:r>
            <w:r w:rsidR="00A822D6">
              <w:rPr>
                <w:rFonts w:asciiTheme="minorHAnsi" w:hAnsiTheme="minorHAnsi" w:cs="Arial"/>
                <w:color w:val="000000" w:themeColor="text1"/>
                <w:sz w:val="22"/>
                <w:szCs w:val="22"/>
              </w:rPr>
              <w:t>n</w:t>
            </w:r>
            <w:r w:rsidR="00A63045">
              <w:rPr>
                <w:rFonts w:asciiTheme="minorHAnsi" w:hAnsiTheme="minorHAnsi" w:cs="Arial"/>
                <w:color w:val="000000" w:themeColor="text1"/>
                <w:sz w:val="22"/>
                <w:szCs w:val="22"/>
              </w:rPr>
              <w:t xml:space="preserve"> </w:t>
            </w:r>
            <w:r w:rsidR="00D74B59">
              <w:rPr>
                <w:rFonts w:asciiTheme="minorHAnsi" w:hAnsiTheme="minorHAnsi" w:cs="Arial"/>
                <w:color w:val="000000" w:themeColor="text1"/>
                <w:sz w:val="22"/>
                <w:szCs w:val="22"/>
              </w:rPr>
              <w:t>Wertes</w:t>
            </w:r>
            <w:r w:rsidR="00A63045">
              <w:rPr>
                <w:rFonts w:asciiTheme="minorHAnsi" w:hAnsiTheme="minorHAnsi" w:cs="Arial"/>
                <w:color w:val="000000" w:themeColor="text1"/>
                <w:sz w:val="22"/>
                <w:szCs w:val="22"/>
              </w:rPr>
              <w:t xml:space="preserve"> </w:t>
            </w:r>
            <w:r w:rsidR="00E55188">
              <w:rPr>
                <w:rFonts w:asciiTheme="minorHAnsi" w:hAnsiTheme="minorHAnsi" w:cs="Arial"/>
                <w:color w:val="000000" w:themeColor="text1"/>
                <w:sz w:val="22"/>
                <w:szCs w:val="22"/>
              </w:rPr>
              <w:t>ermittelt wird.</w:t>
            </w:r>
          </w:p>
          <w:p w14:paraId="48FA5DF9" w14:textId="77777777" w:rsidR="00BE6BE5" w:rsidRDefault="00BE6BE5" w:rsidP="00624F7F">
            <w:pPr>
              <w:pStyle w:val="Default"/>
              <w:jc w:val="both"/>
              <w:rPr>
                <w:rFonts w:asciiTheme="minorHAnsi" w:hAnsiTheme="minorHAnsi" w:cs="Arial"/>
                <w:color w:val="000000" w:themeColor="text1"/>
                <w:sz w:val="22"/>
                <w:szCs w:val="22"/>
              </w:rPr>
            </w:pPr>
          </w:p>
          <w:p w14:paraId="7530F79F" w14:textId="23E17096" w:rsidR="00BE6BE5" w:rsidRDefault="00BE6BE5" w:rsidP="00624F7F">
            <w:pPr>
              <w:pStyle w:val="Default"/>
              <w:jc w:val="both"/>
              <w:rPr>
                <w:rFonts w:asciiTheme="minorHAnsi" w:hAnsiTheme="minorHAnsi" w:cs="Arial"/>
                <w:color w:val="000000" w:themeColor="text1"/>
                <w:sz w:val="22"/>
                <w:szCs w:val="22"/>
              </w:rPr>
            </w:pPr>
            <w:r w:rsidRPr="00BE6BE5">
              <w:rPr>
                <w:rFonts w:asciiTheme="minorHAnsi" w:hAnsiTheme="minorHAnsi" w:cs="Arial"/>
                <w:color w:val="000000" w:themeColor="text1"/>
                <w:sz w:val="22"/>
                <w:szCs w:val="22"/>
              </w:rPr>
              <w:t xml:space="preserve">Anmerkung: </w:t>
            </w:r>
            <w:r w:rsidR="00CE3930">
              <w:rPr>
                <w:rFonts w:asciiTheme="minorHAnsi" w:hAnsiTheme="minorHAnsi" w:cs="Arial"/>
                <w:color w:val="000000" w:themeColor="text1"/>
                <w:sz w:val="22"/>
                <w:szCs w:val="22"/>
              </w:rPr>
              <w:t>D</w:t>
            </w:r>
            <w:r w:rsidRPr="00BE6BE5">
              <w:rPr>
                <w:rFonts w:asciiTheme="minorHAnsi" w:hAnsiTheme="minorHAnsi" w:cs="Arial"/>
                <w:color w:val="000000" w:themeColor="text1"/>
                <w:sz w:val="22"/>
                <w:szCs w:val="22"/>
              </w:rPr>
              <w:t>ie</w:t>
            </w:r>
            <w:r w:rsidR="002979A8">
              <w:rPr>
                <w:rFonts w:asciiTheme="minorHAnsi" w:hAnsiTheme="minorHAnsi" w:cs="Arial"/>
                <w:color w:val="000000" w:themeColor="text1"/>
                <w:sz w:val="22"/>
                <w:szCs w:val="22"/>
              </w:rPr>
              <w:t xml:space="preserve">se ab sofort </w:t>
            </w:r>
            <w:r w:rsidR="007F24B3">
              <w:rPr>
                <w:rFonts w:asciiTheme="minorHAnsi" w:hAnsiTheme="minorHAnsi" w:cs="Arial"/>
                <w:color w:val="000000" w:themeColor="text1"/>
                <w:sz w:val="22"/>
                <w:szCs w:val="22"/>
              </w:rPr>
              <w:t>anwendbaren</w:t>
            </w:r>
            <w:r w:rsidRPr="00BE6BE5">
              <w:rPr>
                <w:rFonts w:asciiTheme="minorHAnsi" w:hAnsiTheme="minorHAnsi" w:cs="Arial"/>
                <w:color w:val="000000" w:themeColor="text1"/>
                <w:sz w:val="22"/>
                <w:szCs w:val="22"/>
              </w:rPr>
              <w:t xml:space="preserve"> Ausführungen des OGH</w:t>
            </w:r>
            <w:r w:rsidR="00E919B5">
              <w:rPr>
                <w:rFonts w:asciiTheme="minorHAnsi" w:hAnsiTheme="minorHAnsi" w:cs="Arial"/>
                <w:color w:val="000000" w:themeColor="text1"/>
                <w:sz w:val="22"/>
                <w:szCs w:val="22"/>
              </w:rPr>
              <w:t xml:space="preserve"> </w:t>
            </w:r>
            <w:r w:rsidR="00917CF1">
              <w:rPr>
                <w:rFonts w:asciiTheme="minorHAnsi" w:hAnsiTheme="minorHAnsi" w:cs="Arial"/>
                <w:color w:val="000000" w:themeColor="text1"/>
                <w:sz w:val="22"/>
                <w:szCs w:val="22"/>
              </w:rPr>
              <w:t>sind für</w:t>
            </w:r>
            <w:r w:rsidR="00E919B5">
              <w:rPr>
                <w:rFonts w:asciiTheme="minorHAnsi" w:hAnsiTheme="minorHAnsi" w:cs="Arial"/>
                <w:color w:val="000000" w:themeColor="text1"/>
                <w:sz w:val="22"/>
                <w:szCs w:val="22"/>
              </w:rPr>
              <w:t xml:space="preserve"> „unechte“ All-in-Vereinbarungen </w:t>
            </w:r>
            <w:r w:rsidR="00917CF1">
              <w:rPr>
                <w:rFonts w:asciiTheme="minorHAnsi" w:hAnsiTheme="minorHAnsi" w:cs="Arial"/>
                <w:color w:val="000000" w:themeColor="text1"/>
                <w:sz w:val="22"/>
                <w:szCs w:val="22"/>
              </w:rPr>
              <w:t xml:space="preserve">einschlägig </w:t>
            </w:r>
            <w:r w:rsidR="00E919B5">
              <w:rPr>
                <w:rFonts w:asciiTheme="minorHAnsi" w:hAnsiTheme="minorHAnsi" w:cs="Arial"/>
                <w:color w:val="000000" w:themeColor="text1"/>
                <w:sz w:val="22"/>
                <w:szCs w:val="22"/>
              </w:rPr>
              <w:t>(</w:t>
            </w:r>
            <w:r w:rsidR="000414BA">
              <w:rPr>
                <w:rFonts w:asciiTheme="minorHAnsi" w:hAnsiTheme="minorHAnsi" w:cs="Arial"/>
                <w:color w:val="000000" w:themeColor="text1"/>
                <w:sz w:val="22"/>
                <w:szCs w:val="22"/>
              </w:rPr>
              <w:t xml:space="preserve">also </w:t>
            </w:r>
            <w:r w:rsidR="00787BA7">
              <w:rPr>
                <w:rFonts w:asciiTheme="minorHAnsi" w:hAnsiTheme="minorHAnsi" w:cs="Arial"/>
                <w:color w:val="000000" w:themeColor="text1"/>
                <w:sz w:val="22"/>
                <w:szCs w:val="22"/>
              </w:rPr>
              <w:t>bei</w:t>
            </w:r>
            <w:r w:rsidR="000414BA">
              <w:rPr>
                <w:rFonts w:asciiTheme="minorHAnsi" w:hAnsiTheme="minorHAnsi" w:cs="Arial"/>
                <w:color w:val="000000" w:themeColor="text1"/>
                <w:sz w:val="22"/>
                <w:szCs w:val="22"/>
              </w:rPr>
              <w:t xml:space="preserve"> </w:t>
            </w:r>
            <w:r w:rsidR="002E36F0">
              <w:rPr>
                <w:rFonts w:asciiTheme="minorHAnsi" w:hAnsiTheme="minorHAnsi" w:cs="Arial"/>
                <w:color w:val="000000" w:themeColor="text1"/>
                <w:sz w:val="22"/>
                <w:szCs w:val="22"/>
              </w:rPr>
              <w:t>von vornherein festst</w:t>
            </w:r>
            <w:r w:rsidR="0099416B">
              <w:rPr>
                <w:rFonts w:asciiTheme="minorHAnsi" w:hAnsiTheme="minorHAnsi" w:cs="Arial"/>
                <w:color w:val="000000" w:themeColor="text1"/>
                <w:sz w:val="22"/>
                <w:szCs w:val="22"/>
              </w:rPr>
              <w:t>ehende</w:t>
            </w:r>
            <w:r w:rsidR="000414BA">
              <w:rPr>
                <w:rFonts w:asciiTheme="minorHAnsi" w:hAnsiTheme="minorHAnsi" w:cs="Arial"/>
                <w:color w:val="000000" w:themeColor="text1"/>
                <w:sz w:val="22"/>
                <w:szCs w:val="22"/>
              </w:rPr>
              <w:t>r</w:t>
            </w:r>
            <w:r w:rsidR="0099416B">
              <w:rPr>
                <w:rFonts w:asciiTheme="minorHAnsi" w:hAnsiTheme="minorHAnsi" w:cs="Arial"/>
                <w:color w:val="000000" w:themeColor="text1"/>
                <w:sz w:val="22"/>
                <w:szCs w:val="22"/>
              </w:rPr>
              <w:t xml:space="preserve"> Anzahl </w:t>
            </w:r>
            <w:r w:rsidR="000414BA">
              <w:rPr>
                <w:rFonts w:asciiTheme="minorHAnsi" w:hAnsiTheme="minorHAnsi" w:cs="Arial"/>
                <w:color w:val="000000" w:themeColor="text1"/>
                <w:sz w:val="22"/>
                <w:szCs w:val="22"/>
              </w:rPr>
              <w:t xml:space="preserve">der </w:t>
            </w:r>
            <w:r w:rsidR="0099416B">
              <w:rPr>
                <w:rFonts w:asciiTheme="minorHAnsi" w:hAnsiTheme="minorHAnsi" w:cs="Arial"/>
                <w:color w:val="000000" w:themeColor="text1"/>
                <w:sz w:val="22"/>
                <w:szCs w:val="22"/>
              </w:rPr>
              <w:t>inkludierte</w:t>
            </w:r>
            <w:r w:rsidR="000414BA">
              <w:rPr>
                <w:rFonts w:asciiTheme="minorHAnsi" w:hAnsiTheme="minorHAnsi" w:cs="Arial"/>
                <w:color w:val="000000" w:themeColor="text1"/>
                <w:sz w:val="22"/>
                <w:szCs w:val="22"/>
              </w:rPr>
              <w:t>n</w:t>
            </w:r>
            <w:r w:rsidR="00E919B5">
              <w:rPr>
                <w:rFonts w:asciiTheme="minorHAnsi" w:hAnsiTheme="minorHAnsi" w:cs="Arial"/>
                <w:color w:val="000000" w:themeColor="text1"/>
                <w:sz w:val="22"/>
                <w:szCs w:val="22"/>
              </w:rPr>
              <w:t xml:space="preserve"> Mehr-</w:t>
            </w:r>
            <w:r w:rsidR="0099416B">
              <w:rPr>
                <w:rFonts w:asciiTheme="minorHAnsi" w:hAnsiTheme="minorHAnsi" w:cs="Arial"/>
                <w:color w:val="000000" w:themeColor="text1"/>
                <w:sz w:val="22"/>
                <w:szCs w:val="22"/>
              </w:rPr>
              <w:t xml:space="preserve"> bzw. </w:t>
            </w:r>
            <w:r w:rsidR="00E919B5">
              <w:rPr>
                <w:rFonts w:asciiTheme="minorHAnsi" w:hAnsiTheme="minorHAnsi" w:cs="Arial"/>
                <w:color w:val="000000" w:themeColor="text1"/>
                <w:sz w:val="22"/>
                <w:szCs w:val="22"/>
              </w:rPr>
              <w:t>Überstunden)</w:t>
            </w:r>
            <w:r w:rsidR="00713A1C">
              <w:rPr>
                <w:rFonts w:asciiTheme="minorHAnsi" w:hAnsiTheme="minorHAnsi" w:cs="Arial"/>
                <w:color w:val="000000" w:themeColor="text1"/>
                <w:sz w:val="22"/>
                <w:szCs w:val="22"/>
              </w:rPr>
              <w:t xml:space="preserve">. Im Umkehrschluss </w:t>
            </w:r>
            <w:r w:rsidR="00DF3881">
              <w:rPr>
                <w:rFonts w:asciiTheme="minorHAnsi" w:hAnsiTheme="minorHAnsi" w:cs="Arial"/>
                <w:color w:val="000000" w:themeColor="text1"/>
                <w:sz w:val="22"/>
                <w:szCs w:val="22"/>
              </w:rPr>
              <w:t xml:space="preserve">liegt </w:t>
            </w:r>
            <w:r w:rsidR="00F15161">
              <w:rPr>
                <w:rFonts w:asciiTheme="minorHAnsi" w:hAnsiTheme="minorHAnsi" w:cs="Arial"/>
                <w:color w:val="000000" w:themeColor="text1"/>
                <w:sz w:val="22"/>
                <w:szCs w:val="22"/>
              </w:rPr>
              <w:t>f</w:t>
            </w:r>
            <w:r w:rsidRPr="00BE6BE5">
              <w:rPr>
                <w:rFonts w:asciiTheme="minorHAnsi" w:hAnsiTheme="minorHAnsi" w:cs="Arial"/>
                <w:color w:val="000000" w:themeColor="text1"/>
                <w:sz w:val="22"/>
                <w:szCs w:val="22"/>
              </w:rPr>
              <w:t>olgende</w:t>
            </w:r>
            <w:r w:rsidR="00F15161">
              <w:rPr>
                <w:rFonts w:asciiTheme="minorHAnsi" w:hAnsiTheme="minorHAnsi" w:cs="Arial"/>
                <w:color w:val="000000" w:themeColor="text1"/>
                <w:sz w:val="22"/>
                <w:szCs w:val="22"/>
              </w:rPr>
              <w:t xml:space="preserve"> Konsequenz nahe</w:t>
            </w:r>
            <w:r w:rsidRPr="00BE6BE5">
              <w:rPr>
                <w:rFonts w:asciiTheme="minorHAnsi" w:hAnsiTheme="minorHAnsi" w:cs="Arial"/>
                <w:color w:val="000000" w:themeColor="text1"/>
                <w:sz w:val="22"/>
                <w:szCs w:val="22"/>
              </w:rPr>
              <w:t xml:space="preserve">: </w:t>
            </w:r>
            <w:r w:rsidR="002C7DC8">
              <w:rPr>
                <w:rFonts w:asciiTheme="minorHAnsi" w:hAnsiTheme="minorHAnsi" w:cs="Arial"/>
                <w:color w:val="000000" w:themeColor="text1"/>
                <w:sz w:val="22"/>
                <w:szCs w:val="22"/>
              </w:rPr>
              <w:t>Bei „echten“ All-in-</w:t>
            </w:r>
            <w:r w:rsidR="00445B69">
              <w:rPr>
                <w:rFonts w:asciiTheme="minorHAnsi" w:hAnsiTheme="minorHAnsi" w:cs="Arial"/>
                <w:color w:val="000000" w:themeColor="text1"/>
                <w:sz w:val="22"/>
                <w:szCs w:val="22"/>
              </w:rPr>
              <w:t>Gehältern</w:t>
            </w:r>
            <w:r w:rsidR="00F15161">
              <w:rPr>
                <w:rFonts w:asciiTheme="minorHAnsi" w:hAnsiTheme="minorHAnsi" w:cs="Arial"/>
                <w:color w:val="000000" w:themeColor="text1"/>
                <w:sz w:val="22"/>
                <w:szCs w:val="22"/>
              </w:rPr>
              <w:t xml:space="preserve"> (</w:t>
            </w:r>
            <w:r w:rsidR="000A415E">
              <w:rPr>
                <w:rFonts w:asciiTheme="minorHAnsi" w:hAnsiTheme="minorHAnsi" w:cs="Arial"/>
                <w:color w:val="000000" w:themeColor="text1"/>
                <w:sz w:val="22"/>
                <w:szCs w:val="22"/>
              </w:rPr>
              <w:t xml:space="preserve">d.h. </w:t>
            </w:r>
            <w:r w:rsidR="000414BA">
              <w:rPr>
                <w:rFonts w:asciiTheme="minorHAnsi" w:hAnsiTheme="minorHAnsi" w:cs="Arial"/>
                <w:color w:val="000000" w:themeColor="text1"/>
                <w:sz w:val="22"/>
                <w:szCs w:val="22"/>
              </w:rPr>
              <w:t xml:space="preserve">wenn </w:t>
            </w:r>
            <w:r w:rsidR="002C7DC8">
              <w:rPr>
                <w:rFonts w:asciiTheme="minorHAnsi" w:hAnsiTheme="minorHAnsi" w:cs="Arial"/>
                <w:color w:val="000000" w:themeColor="text1"/>
                <w:sz w:val="22"/>
                <w:szCs w:val="22"/>
              </w:rPr>
              <w:t xml:space="preserve">aus </w:t>
            </w:r>
            <w:r w:rsidR="00445B69">
              <w:rPr>
                <w:rFonts w:asciiTheme="minorHAnsi" w:hAnsiTheme="minorHAnsi" w:cs="Arial"/>
                <w:color w:val="000000" w:themeColor="text1"/>
                <w:sz w:val="22"/>
                <w:szCs w:val="22"/>
              </w:rPr>
              <w:t xml:space="preserve">der Vereinbarung </w:t>
            </w:r>
            <w:r w:rsidR="002C7DC8">
              <w:rPr>
                <w:rFonts w:asciiTheme="minorHAnsi" w:hAnsiTheme="minorHAnsi" w:cs="Arial"/>
                <w:color w:val="000000" w:themeColor="text1"/>
                <w:sz w:val="22"/>
                <w:szCs w:val="22"/>
              </w:rPr>
              <w:t>nicht ableitbar</w:t>
            </w:r>
            <w:r w:rsidR="000414BA">
              <w:rPr>
                <w:rFonts w:asciiTheme="minorHAnsi" w:hAnsiTheme="minorHAnsi" w:cs="Arial"/>
                <w:color w:val="000000" w:themeColor="text1"/>
                <w:sz w:val="22"/>
                <w:szCs w:val="22"/>
              </w:rPr>
              <w:t xml:space="preserve"> ist</w:t>
            </w:r>
            <w:r w:rsidR="002C7DC8">
              <w:rPr>
                <w:rFonts w:asciiTheme="minorHAnsi" w:hAnsiTheme="minorHAnsi" w:cs="Arial"/>
                <w:color w:val="000000" w:themeColor="text1"/>
                <w:sz w:val="22"/>
                <w:szCs w:val="22"/>
              </w:rPr>
              <w:t>,</w:t>
            </w:r>
            <w:r w:rsidRPr="00BE6BE5">
              <w:rPr>
                <w:rFonts w:asciiTheme="minorHAnsi" w:hAnsiTheme="minorHAnsi" w:cs="Arial"/>
                <w:color w:val="000000" w:themeColor="text1"/>
                <w:sz w:val="22"/>
                <w:szCs w:val="22"/>
              </w:rPr>
              <w:t xml:space="preserve"> welcher betragliche Wert auf Mehr- </w:t>
            </w:r>
            <w:r w:rsidR="009153E1">
              <w:rPr>
                <w:rFonts w:asciiTheme="minorHAnsi" w:hAnsiTheme="minorHAnsi" w:cs="Arial"/>
                <w:color w:val="000000" w:themeColor="text1"/>
                <w:sz w:val="22"/>
                <w:szCs w:val="22"/>
              </w:rPr>
              <w:t>bzw.</w:t>
            </w:r>
            <w:r w:rsidRPr="00BE6BE5">
              <w:rPr>
                <w:rFonts w:asciiTheme="minorHAnsi" w:hAnsiTheme="minorHAnsi" w:cs="Arial"/>
                <w:color w:val="000000" w:themeColor="text1"/>
                <w:sz w:val="22"/>
                <w:szCs w:val="22"/>
              </w:rPr>
              <w:t xml:space="preserve"> Überstunden entfällt</w:t>
            </w:r>
            <w:r w:rsidR="000A415E">
              <w:rPr>
                <w:rFonts w:asciiTheme="minorHAnsi" w:hAnsiTheme="minorHAnsi" w:cs="Arial"/>
                <w:color w:val="000000" w:themeColor="text1"/>
                <w:sz w:val="22"/>
                <w:szCs w:val="22"/>
              </w:rPr>
              <w:t xml:space="preserve">, </w:t>
            </w:r>
            <w:r w:rsidR="00E57B1C">
              <w:rPr>
                <w:rFonts w:asciiTheme="minorHAnsi" w:hAnsiTheme="minorHAnsi" w:cs="Arial"/>
                <w:color w:val="000000" w:themeColor="text1"/>
                <w:sz w:val="22"/>
                <w:szCs w:val="22"/>
              </w:rPr>
              <w:t>z.B.</w:t>
            </w:r>
            <w:r w:rsidR="00B12CD2">
              <w:rPr>
                <w:rFonts w:asciiTheme="minorHAnsi" w:hAnsiTheme="minorHAnsi" w:cs="Arial"/>
                <w:color w:val="000000" w:themeColor="text1"/>
                <w:sz w:val="22"/>
                <w:szCs w:val="22"/>
              </w:rPr>
              <w:t xml:space="preserve"> weil</w:t>
            </w:r>
            <w:r w:rsidR="0042012E">
              <w:rPr>
                <w:rFonts w:asciiTheme="minorHAnsi" w:hAnsiTheme="minorHAnsi" w:cs="Arial"/>
                <w:color w:val="000000" w:themeColor="text1"/>
                <w:sz w:val="22"/>
                <w:szCs w:val="22"/>
              </w:rPr>
              <w:t xml:space="preserve"> keine </w:t>
            </w:r>
            <w:r w:rsidR="00CE3930">
              <w:rPr>
                <w:rFonts w:asciiTheme="minorHAnsi" w:hAnsiTheme="minorHAnsi" w:cs="Arial"/>
                <w:color w:val="000000" w:themeColor="text1"/>
                <w:sz w:val="22"/>
                <w:szCs w:val="22"/>
              </w:rPr>
              <w:t>Anzahl der inkludierten</w:t>
            </w:r>
            <w:r w:rsidRPr="00BE6BE5">
              <w:rPr>
                <w:rFonts w:asciiTheme="minorHAnsi" w:hAnsiTheme="minorHAnsi" w:cs="Arial"/>
                <w:color w:val="000000" w:themeColor="text1"/>
                <w:sz w:val="22"/>
                <w:szCs w:val="22"/>
              </w:rPr>
              <w:t xml:space="preserve"> </w:t>
            </w:r>
            <w:r w:rsidR="004055EF">
              <w:rPr>
                <w:rFonts w:asciiTheme="minorHAnsi" w:hAnsiTheme="minorHAnsi" w:cs="Arial"/>
                <w:color w:val="000000" w:themeColor="text1"/>
                <w:sz w:val="22"/>
                <w:szCs w:val="22"/>
              </w:rPr>
              <w:t>Mehr-/Überst</w:t>
            </w:r>
            <w:r w:rsidRPr="00BE6BE5">
              <w:rPr>
                <w:rFonts w:asciiTheme="minorHAnsi" w:hAnsiTheme="minorHAnsi" w:cs="Arial"/>
                <w:color w:val="000000" w:themeColor="text1"/>
                <w:sz w:val="22"/>
                <w:szCs w:val="22"/>
              </w:rPr>
              <w:t xml:space="preserve">unden </w:t>
            </w:r>
            <w:r w:rsidR="00B12CD2">
              <w:rPr>
                <w:rFonts w:asciiTheme="minorHAnsi" w:hAnsiTheme="minorHAnsi" w:cs="Arial"/>
                <w:color w:val="000000" w:themeColor="text1"/>
                <w:sz w:val="22"/>
                <w:szCs w:val="22"/>
              </w:rPr>
              <w:t>vereinbart wurde</w:t>
            </w:r>
            <w:r w:rsidRPr="00BE6BE5">
              <w:rPr>
                <w:rFonts w:asciiTheme="minorHAnsi" w:hAnsiTheme="minorHAnsi" w:cs="Arial"/>
                <w:color w:val="000000" w:themeColor="text1"/>
                <w:sz w:val="22"/>
                <w:szCs w:val="22"/>
              </w:rPr>
              <w:t xml:space="preserve">) muss das Teilzeitgehalt </w:t>
            </w:r>
            <w:r w:rsidR="00713A1C">
              <w:rPr>
                <w:rFonts w:asciiTheme="minorHAnsi" w:hAnsiTheme="minorHAnsi" w:cs="Arial"/>
                <w:color w:val="000000" w:themeColor="text1"/>
                <w:sz w:val="22"/>
                <w:szCs w:val="22"/>
              </w:rPr>
              <w:t xml:space="preserve">für eine Elternteilzeit </w:t>
            </w:r>
            <w:r w:rsidRPr="00BE6BE5">
              <w:rPr>
                <w:rFonts w:asciiTheme="minorHAnsi" w:hAnsiTheme="minorHAnsi" w:cs="Arial"/>
                <w:color w:val="000000" w:themeColor="text1"/>
                <w:sz w:val="22"/>
                <w:szCs w:val="22"/>
              </w:rPr>
              <w:t>wohl ausgehend vom Gesamtentgelt berechnet werden</w:t>
            </w:r>
            <w:r w:rsidR="00B75BA9">
              <w:rPr>
                <w:rFonts w:asciiTheme="minorHAnsi" w:hAnsiTheme="minorHAnsi" w:cs="Arial"/>
                <w:color w:val="000000" w:themeColor="text1"/>
                <w:sz w:val="22"/>
                <w:szCs w:val="22"/>
              </w:rPr>
              <w:t xml:space="preserve">, </w:t>
            </w:r>
            <w:r w:rsidR="00B60109">
              <w:rPr>
                <w:rFonts w:asciiTheme="minorHAnsi" w:hAnsiTheme="minorHAnsi" w:cs="Arial"/>
                <w:color w:val="000000" w:themeColor="text1"/>
                <w:sz w:val="22"/>
                <w:szCs w:val="22"/>
              </w:rPr>
              <w:t xml:space="preserve">außer </w:t>
            </w:r>
            <w:r w:rsidR="008E1F53">
              <w:rPr>
                <w:rFonts w:asciiTheme="minorHAnsi" w:hAnsiTheme="minorHAnsi" w:cs="Arial"/>
                <w:color w:val="000000" w:themeColor="text1"/>
                <w:sz w:val="22"/>
                <w:szCs w:val="22"/>
              </w:rPr>
              <w:t>der</w:t>
            </w:r>
            <w:r w:rsidR="00B60109">
              <w:rPr>
                <w:rFonts w:asciiTheme="minorHAnsi" w:hAnsiTheme="minorHAnsi" w:cs="Arial"/>
                <w:color w:val="000000" w:themeColor="text1"/>
                <w:sz w:val="22"/>
                <w:szCs w:val="22"/>
              </w:rPr>
              <w:t xml:space="preserve"> Arbeitgeber </w:t>
            </w:r>
            <w:r w:rsidR="008E1F53">
              <w:rPr>
                <w:rFonts w:asciiTheme="minorHAnsi" w:hAnsiTheme="minorHAnsi" w:cs="Arial"/>
                <w:color w:val="000000" w:themeColor="text1"/>
                <w:sz w:val="22"/>
                <w:szCs w:val="22"/>
              </w:rPr>
              <w:t xml:space="preserve">schafft </w:t>
            </w:r>
            <w:r w:rsidR="00B60109">
              <w:rPr>
                <w:rFonts w:asciiTheme="minorHAnsi" w:hAnsiTheme="minorHAnsi" w:cs="Arial"/>
                <w:color w:val="000000" w:themeColor="text1"/>
                <w:sz w:val="22"/>
                <w:szCs w:val="22"/>
              </w:rPr>
              <w:t xml:space="preserve">eine </w:t>
            </w:r>
            <w:r w:rsidR="00B75BA9">
              <w:rPr>
                <w:rFonts w:asciiTheme="minorHAnsi" w:hAnsiTheme="minorHAnsi" w:cs="Arial"/>
                <w:color w:val="000000" w:themeColor="text1"/>
                <w:sz w:val="22"/>
                <w:szCs w:val="22"/>
              </w:rPr>
              <w:t>abweichende Vereinbarung mit dem Arbeitnehmer</w:t>
            </w:r>
            <w:r w:rsidRPr="00BE6BE5">
              <w:rPr>
                <w:rFonts w:asciiTheme="minorHAnsi" w:hAnsiTheme="minorHAnsi" w:cs="Arial"/>
                <w:color w:val="000000" w:themeColor="text1"/>
                <w:sz w:val="22"/>
                <w:szCs w:val="22"/>
              </w:rPr>
              <w:t>.</w:t>
            </w:r>
            <w:r w:rsidR="006F1488">
              <w:rPr>
                <w:rFonts w:asciiTheme="minorHAnsi" w:hAnsiTheme="minorHAnsi" w:cs="Arial"/>
                <w:color w:val="000000" w:themeColor="text1"/>
                <w:sz w:val="22"/>
                <w:szCs w:val="22"/>
              </w:rPr>
              <w:t xml:space="preserve"> </w:t>
            </w:r>
            <w:r w:rsidR="00DF3881">
              <w:rPr>
                <w:rFonts w:asciiTheme="minorHAnsi" w:hAnsiTheme="minorHAnsi" w:cs="Arial"/>
                <w:color w:val="000000" w:themeColor="text1"/>
                <w:sz w:val="22"/>
                <w:szCs w:val="22"/>
              </w:rPr>
              <w:t>Die weitere Entwicklung in der Rechtsprechung zu diesem Themenkomplex bleibt abzuwarten.</w:t>
            </w:r>
          </w:p>
          <w:p w14:paraId="6EAFE342" w14:textId="77777777" w:rsidR="00B75CA0" w:rsidRPr="006E5C79" w:rsidRDefault="00B75CA0" w:rsidP="00B75CA0">
            <w:pPr>
              <w:pStyle w:val="Default"/>
              <w:jc w:val="both"/>
              <w:rPr>
                <w:rFonts w:asciiTheme="minorHAnsi" w:hAnsiTheme="minorHAnsi" w:cs="Arial"/>
                <w:color w:val="000000" w:themeColor="text1"/>
                <w:sz w:val="22"/>
                <w:szCs w:val="22"/>
              </w:rPr>
            </w:pPr>
          </w:p>
        </w:tc>
      </w:tr>
      <w:tr w:rsidR="00094420" w:rsidRPr="006E5C79" w14:paraId="0E1FDA6E" w14:textId="77777777" w:rsidTr="0036765C">
        <w:trPr>
          <w:jc w:val="center"/>
        </w:trPr>
        <w:tc>
          <w:tcPr>
            <w:tcW w:w="1696" w:type="dxa"/>
          </w:tcPr>
          <w:p w14:paraId="35D869C1" w14:textId="13767801" w:rsidR="00094420" w:rsidRPr="006E5C79" w:rsidRDefault="00094420" w:rsidP="00094420">
            <w:pPr>
              <w:pStyle w:val="Default"/>
              <w:rPr>
                <w:rFonts w:asciiTheme="minorHAnsi" w:hAnsiTheme="minorHAnsi" w:cs="Arial"/>
                <w:b/>
                <w:bCs/>
                <w:color w:val="000000" w:themeColor="text1"/>
                <w:sz w:val="22"/>
                <w:szCs w:val="22"/>
              </w:rPr>
            </w:pPr>
            <w:r w:rsidRPr="006E5C79">
              <w:rPr>
                <w:rFonts w:asciiTheme="minorHAnsi" w:hAnsiTheme="minorHAnsi" w:cs="Arial"/>
                <w:b/>
                <w:bCs/>
                <w:color w:val="000000" w:themeColor="text1"/>
                <w:sz w:val="22"/>
                <w:szCs w:val="22"/>
              </w:rPr>
              <w:t>Arbeitslosen-versicherung –</w:t>
            </w:r>
            <w:r>
              <w:rPr>
                <w:rFonts w:asciiTheme="minorHAnsi" w:hAnsiTheme="minorHAnsi" w:cs="Arial"/>
                <w:b/>
                <w:bCs/>
                <w:color w:val="000000" w:themeColor="text1"/>
                <w:sz w:val="22"/>
                <w:szCs w:val="22"/>
              </w:rPr>
              <w:t xml:space="preserve"> </w:t>
            </w:r>
            <w:r w:rsidRPr="006E5C79">
              <w:rPr>
                <w:rFonts w:asciiTheme="minorHAnsi" w:hAnsiTheme="minorHAnsi" w:cs="Arial"/>
                <w:b/>
                <w:bCs/>
                <w:color w:val="000000" w:themeColor="text1"/>
                <w:sz w:val="22"/>
                <w:szCs w:val="22"/>
              </w:rPr>
              <w:t>Niedrigentgelt (Grenzbeträge 20</w:t>
            </w:r>
            <w:r>
              <w:rPr>
                <w:rFonts w:asciiTheme="minorHAnsi" w:hAnsiTheme="minorHAnsi" w:cs="Arial"/>
                <w:b/>
                <w:bCs/>
                <w:color w:val="000000" w:themeColor="text1"/>
                <w:sz w:val="22"/>
                <w:szCs w:val="22"/>
              </w:rPr>
              <w:t>23</w:t>
            </w:r>
            <w:r w:rsidRPr="006E5C79">
              <w:rPr>
                <w:rFonts w:asciiTheme="minorHAnsi" w:hAnsiTheme="minorHAnsi" w:cs="Arial"/>
                <w:b/>
                <w:bCs/>
                <w:color w:val="000000" w:themeColor="text1"/>
                <w:sz w:val="22"/>
                <w:szCs w:val="22"/>
              </w:rPr>
              <w:t>)</w:t>
            </w:r>
          </w:p>
        </w:tc>
        <w:tc>
          <w:tcPr>
            <w:tcW w:w="8216" w:type="dxa"/>
            <w:shd w:val="clear" w:color="auto" w:fill="auto"/>
          </w:tcPr>
          <w:p w14:paraId="42E6804D" w14:textId="77777777" w:rsidR="00094420" w:rsidRPr="006E5C79" w:rsidRDefault="00094420" w:rsidP="00094420">
            <w:pPr>
              <w:pStyle w:val="Default"/>
              <w:jc w:val="both"/>
              <w:rPr>
                <w:rFonts w:asciiTheme="minorHAnsi" w:hAnsiTheme="minorHAnsi" w:cs="Arial"/>
                <w:color w:val="000000" w:themeColor="text1"/>
                <w:sz w:val="22"/>
                <w:szCs w:val="22"/>
              </w:rPr>
            </w:pPr>
            <w:r w:rsidRPr="006E5C79">
              <w:rPr>
                <w:rFonts w:asciiTheme="minorHAnsi" w:hAnsiTheme="minorHAnsi" w:cs="Arial"/>
                <w:color w:val="000000" w:themeColor="text1"/>
                <w:sz w:val="22"/>
                <w:szCs w:val="22"/>
              </w:rPr>
              <w:t>Monatliche Beitragsgrundlage</w:t>
            </w:r>
            <w:r w:rsidRPr="006E5C79">
              <w:rPr>
                <w:rFonts w:asciiTheme="minorHAnsi" w:hAnsiTheme="minorHAnsi" w:cs="Arial"/>
                <w:color w:val="000000" w:themeColor="text1"/>
                <w:sz w:val="22"/>
                <w:szCs w:val="22"/>
              </w:rPr>
              <w:tab/>
              <w:t xml:space="preserve">    Angestellte/Arbeiter</w:t>
            </w:r>
            <w:r w:rsidRPr="006E5C79">
              <w:rPr>
                <w:rFonts w:asciiTheme="minorHAnsi" w:hAnsiTheme="minorHAnsi" w:cs="Arial"/>
                <w:color w:val="000000" w:themeColor="text1"/>
                <w:sz w:val="22"/>
                <w:szCs w:val="22"/>
              </w:rPr>
              <w:tab/>
              <w:t xml:space="preserve">    Lehrlinge</w:t>
            </w:r>
          </w:p>
          <w:p w14:paraId="1FD4DDD2" w14:textId="77777777" w:rsidR="00094420" w:rsidRPr="006E5C79" w:rsidRDefault="00094420" w:rsidP="00094420">
            <w:pPr>
              <w:pStyle w:val="Default"/>
              <w:numPr>
                <w:ilvl w:val="0"/>
                <w:numId w:val="2"/>
              </w:numPr>
              <w:ind w:left="311" w:hanging="184"/>
              <w:jc w:val="both"/>
              <w:rPr>
                <w:rFonts w:asciiTheme="minorHAnsi" w:hAnsiTheme="minorHAnsi" w:cs="Arial"/>
                <w:color w:val="000000" w:themeColor="text1"/>
                <w:sz w:val="22"/>
                <w:szCs w:val="22"/>
              </w:rPr>
            </w:pPr>
            <w:r w:rsidRPr="006E5C79">
              <w:rPr>
                <w:rFonts w:asciiTheme="minorHAnsi" w:hAnsiTheme="minorHAnsi" w:cs="Arial"/>
                <w:color w:val="000000" w:themeColor="text1"/>
                <w:sz w:val="22"/>
                <w:szCs w:val="22"/>
              </w:rPr>
              <w:t>bis € 1.</w:t>
            </w:r>
            <w:r>
              <w:rPr>
                <w:rFonts w:asciiTheme="minorHAnsi" w:hAnsiTheme="minorHAnsi" w:cs="Arial"/>
                <w:color w:val="000000" w:themeColor="text1"/>
                <w:sz w:val="22"/>
                <w:szCs w:val="22"/>
              </w:rPr>
              <w:t>885</w:t>
            </w:r>
            <w:r w:rsidRPr="006E5C79">
              <w:rPr>
                <w:rFonts w:asciiTheme="minorHAnsi" w:hAnsiTheme="minorHAnsi" w:cs="Arial"/>
                <w:color w:val="000000" w:themeColor="text1"/>
                <w:sz w:val="22"/>
                <w:szCs w:val="22"/>
              </w:rPr>
              <w:t>,00</w:t>
            </w: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sidRPr="006E5C79">
              <w:rPr>
                <w:rFonts w:asciiTheme="minorHAnsi" w:hAnsiTheme="minorHAnsi" w:cs="Arial"/>
                <w:color w:val="000000" w:themeColor="text1"/>
                <w:sz w:val="22"/>
                <w:szCs w:val="22"/>
              </w:rPr>
              <w:t xml:space="preserve">    0 % A03 (-3 %)</w:t>
            </w:r>
            <w:r w:rsidRPr="006E5C79">
              <w:rPr>
                <w:rFonts w:asciiTheme="minorHAnsi" w:hAnsiTheme="minorHAnsi" w:cs="Arial"/>
                <w:color w:val="000000" w:themeColor="text1"/>
                <w:sz w:val="22"/>
                <w:szCs w:val="22"/>
              </w:rPr>
              <w:tab/>
              <w:t xml:space="preserve">    0 % A04 (-1,2 %)</w:t>
            </w:r>
          </w:p>
          <w:p w14:paraId="444E7E95" w14:textId="77777777" w:rsidR="00094420" w:rsidRPr="006E5C79" w:rsidRDefault="00094420" w:rsidP="00094420">
            <w:pPr>
              <w:pStyle w:val="Default"/>
              <w:numPr>
                <w:ilvl w:val="0"/>
                <w:numId w:val="2"/>
              </w:numPr>
              <w:ind w:left="311" w:hanging="184"/>
              <w:jc w:val="both"/>
              <w:rPr>
                <w:rFonts w:asciiTheme="minorHAnsi" w:hAnsiTheme="minorHAnsi" w:cs="Arial"/>
                <w:color w:val="000000" w:themeColor="text1"/>
                <w:sz w:val="22"/>
                <w:szCs w:val="22"/>
              </w:rPr>
            </w:pPr>
            <w:r w:rsidRPr="006E5C79">
              <w:rPr>
                <w:rFonts w:asciiTheme="minorHAnsi" w:hAnsiTheme="minorHAnsi" w:cs="Arial"/>
                <w:color w:val="000000" w:themeColor="text1"/>
                <w:sz w:val="22"/>
                <w:szCs w:val="22"/>
              </w:rPr>
              <w:t>ab € 1.</w:t>
            </w:r>
            <w:r>
              <w:rPr>
                <w:rFonts w:asciiTheme="minorHAnsi" w:hAnsiTheme="minorHAnsi" w:cs="Arial"/>
                <w:color w:val="000000" w:themeColor="text1"/>
                <w:sz w:val="22"/>
                <w:szCs w:val="22"/>
              </w:rPr>
              <w:t>885</w:t>
            </w:r>
            <w:r w:rsidRPr="006E5C79">
              <w:rPr>
                <w:rFonts w:asciiTheme="minorHAnsi" w:hAnsiTheme="minorHAnsi" w:cs="Arial"/>
                <w:color w:val="000000" w:themeColor="text1"/>
                <w:sz w:val="22"/>
                <w:szCs w:val="22"/>
              </w:rPr>
              <w:t xml:space="preserve">,01 bis € </w:t>
            </w:r>
            <w:r>
              <w:rPr>
                <w:rFonts w:asciiTheme="minorHAnsi" w:hAnsiTheme="minorHAnsi" w:cs="Arial"/>
                <w:color w:val="000000" w:themeColor="text1"/>
                <w:sz w:val="22"/>
                <w:szCs w:val="22"/>
              </w:rPr>
              <w:t>2</w:t>
            </w:r>
            <w:r w:rsidRPr="006E5C79">
              <w:rPr>
                <w:rFonts w:asciiTheme="minorHAnsi" w:hAnsiTheme="minorHAnsi" w:cs="Arial"/>
                <w:color w:val="000000" w:themeColor="text1"/>
                <w:sz w:val="22"/>
                <w:szCs w:val="22"/>
              </w:rPr>
              <w:t>.</w:t>
            </w:r>
            <w:r>
              <w:rPr>
                <w:rFonts w:asciiTheme="minorHAnsi" w:hAnsiTheme="minorHAnsi" w:cs="Arial"/>
                <w:color w:val="000000" w:themeColor="text1"/>
                <w:sz w:val="22"/>
                <w:szCs w:val="22"/>
              </w:rPr>
              <w:t>056</w:t>
            </w:r>
            <w:r w:rsidRPr="006E5C79">
              <w:rPr>
                <w:rFonts w:asciiTheme="minorHAnsi" w:hAnsiTheme="minorHAnsi" w:cs="Arial"/>
                <w:color w:val="000000" w:themeColor="text1"/>
                <w:sz w:val="22"/>
                <w:szCs w:val="22"/>
              </w:rPr>
              <w:t>,00</w:t>
            </w:r>
            <w:r>
              <w:rPr>
                <w:rFonts w:asciiTheme="minorHAnsi" w:hAnsiTheme="minorHAnsi" w:cs="Arial"/>
                <w:color w:val="000000" w:themeColor="text1"/>
                <w:sz w:val="22"/>
                <w:szCs w:val="22"/>
              </w:rPr>
              <w:tab/>
            </w:r>
            <w:r w:rsidRPr="006E5C79">
              <w:rPr>
                <w:rFonts w:asciiTheme="minorHAnsi" w:hAnsiTheme="minorHAnsi" w:cs="Arial"/>
                <w:color w:val="000000" w:themeColor="text1"/>
                <w:sz w:val="22"/>
                <w:szCs w:val="22"/>
              </w:rPr>
              <w:t xml:space="preserve">    1 % A02 (-2 %)</w:t>
            </w:r>
            <w:r w:rsidRPr="006E5C79">
              <w:rPr>
                <w:rFonts w:asciiTheme="minorHAnsi" w:hAnsiTheme="minorHAnsi" w:cs="Arial"/>
                <w:color w:val="000000" w:themeColor="text1"/>
                <w:sz w:val="22"/>
                <w:szCs w:val="22"/>
              </w:rPr>
              <w:tab/>
              <w:t xml:space="preserve">    1 % A05 (-0,2 %)</w:t>
            </w:r>
          </w:p>
          <w:p w14:paraId="125AE3F0" w14:textId="77777777" w:rsidR="00094420" w:rsidRPr="006E5C79" w:rsidRDefault="00094420" w:rsidP="00094420">
            <w:pPr>
              <w:pStyle w:val="Default"/>
              <w:numPr>
                <w:ilvl w:val="0"/>
                <w:numId w:val="2"/>
              </w:numPr>
              <w:ind w:left="311" w:hanging="184"/>
              <w:jc w:val="both"/>
              <w:rPr>
                <w:rFonts w:asciiTheme="minorHAnsi" w:hAnsiTheme="minorHAnsi" w:cs="Arial"/>
                <w:color w:val="000000" w:themeColor="text1"/>
                <w:sz w:val="22"/>
                <w:szCs w:val="22"/>
              </w:rPr>
            </w:pPr>
            <w:r w:rsidRPr="006E5C79">
              <w:rPr>
                <w:rFonts w:asciiTheme="minorHAnsi" w:hAnsiTheme="minorHAnsi" w:cs="Arial"/>
                <w:color w:val="000000" w:themeColor="text1"/>
                <w:sz w:val="22"/>
                <w:szCs w:val="22"/>
              </w:rPr>
              <w:t xml:space="preserve">ab € </w:t>
            </w:r>
            <w:r>
              <w:rPr>
                <w:rFonts w:asciiTheme="minorHAnsi" w:hAnsiTheme="minorHAnsi" w:cs="Arial"/>
                <w:color w:val="000000" w:themeColor="text1"/>
                <w:sz w:val="22"/>
                <w:szCs w:val="22"/>
              </w:rPr>
              <w:t>2</w:t>
            </w:r>
            <w:r w:rsidRPr="006E5C79">
              <w:rPr>
                <w:rFonts w:asciiTheme="minorHAnsi" w:hAnsiTheme="minorHAnsi" w:cs="Arial"/>
                <w:color w:val="000000" w:themeColor="text1"/>
                <w:sz w:val="22"/>
                <w:szCs w:val="22"/>
              </w:rPr>
              <w:t>.</w:t>
            </w:r>
            <w:r>
              <w:rPr>
                <w:rFonts w:asciiTheme="minorHAnsi" w:hAnsiTheme="minorHAnsi" w:cs="Arial"/>
                <w:color w:val="000000" w:themeColor="text1"/>
                <w:sz w:val="22"/>
                <w:szCs w:val="22"/>
              </w:rPr>
              <w:t>056</w:t>
            </w:r>
            <w:r w:rsidRPr="006E5C79">
              <w:rPr>
                <w:rFonts w:asciiTheme="minorHAnsi" w:hAnsiTheme="minorHAnsi" w:cs="Arial"/>
                <w:color w:val="000000" w:themeColor="text1"/>
                <w:sz w:val="22"/>
                <w:szCs w:val="22"/>
              </w:rPr>
              <w:t xml:space="preserve">,01 bis € </w:t>
            </w:r>
            <w:r>
              <w:rPr>
                <w:rFonts w:asciiTheme="minorHAnsi" w:hAnsiTheme="minorHAnsi" w:cs="Arial"/>
                <w:color w:val="000000" w:themeColor="text1"/>
                <w:sz w:val="22"/>
                <w:szCs w:val="22"/>
              </w:rPr>
              <w:t>2</w:t>
            </w:r>
            <w:r w:rsidRPr="006E5C79">
              <w:rPr>
                <w:rFonts w:asciiTheme="minorHAnsi" w:hAnsiTheme="minorHAnsi" w:cs="Arial"/>
                <w:color w:val="000000" w:themeColor="text1"/>
                <w:sz w:val="22"/>
                <w:szCs w:val="22"/>
              </w:rPr>
              <w:t>.</w:t>
            </w:r>
            <w:r>
              <w:rPr>
                <w:rFonts w:asciiTheme="minorHAnsi" w:hAnsiTheme="minorHAnsi" w:cs="Arial"/>
                <w:color w:val="000000" w:themeColor="text1"/>
                <w:sz w:val="22"/>
                <w:szCs w:val="22"/>
              </w:rPr>
              <w:t>228</w:t>
            </w:r>
            <w:r w:rsidRPr="006E5C79">
              <w:rPr>
                <w:rFonts w:asciiTheme="minorHAnsi" w:hAnsiTheme="minorHAnsi" w:cs="Arial"/>
                <w:color w:val="000000" w:themeColor="text1"/>
                <w:sz w:val="22"/>
                <w:szCs w:val="22"/>
              </w:rPr>
              <w:t>,00     2 % A01 (-1 %)</w:t>
            </w:r>
            <w:r w:rsidRPr="006E5C79">
              <w:rPr>
                <w:rFonts w:asciiTheme="minorHAnsi" w:hAnsiTheme="minorHAnsi" w:cs="Arial"/>
                <w:color w:val="000000" w:themeColor="text1"/>
                <w:sz w:val="22"/>
                <w:szCs w:val="22"/>
              </w:rPr>
              <w:tab/>
              <w:t xml:space="preserve">    1,2 % (normaler Satz)</w:t>
            </w:r>
          </w:p>
          <w:p w14:paraId="43E71E71" w14:textId="77777777" w:rsidR="00094420" w:rsidRPr="006E5C79" w:rsidRDefault="00094420" w:rsidP="00094420">
            <w:pPr>
              <w:pStyle w:val="Default"/>
              <w:numPr>
                <w:ilvl w:val="0"/>
                <w:numId w:val="2"/>
              </w:numPr>
              <w:ind w:left="311" w:hanging="184"/>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über</w:t>
            </w:r>
            <w:r w:rsidRPr="006E5C79">
              <w:rPr>
                <w:rFonts w:asciiTheme="minorHAnsi" w:hAnsiTheme="minorHAnsi" w:cs="Arial"/>
                <w:color w:val="000000" w:themeColor="text1"/>
                <w:sz w:val="22"/>
                <w:szCs w:val="22"/>
              </w:rPr>
              <w:t xml:space="preserve"> € </w:t>
            </w:r>
            <w:r>
              <w:rPr>
                <w:rFonts w:asciiTheme="minorHAnsi" w:hAnsiTheme="minorHAnsi" w:cs="Arial"/>
                <w:color w:val="000000" w:themeColor="text1"/>
                <w:sz w:val="22"/>
                <w:szCs w:val="22"/>
              </w:rPr>
              <w:t>2</w:t>
            </w:r>
            <w:r w:rsidRPr="006E5C79">
              <w:rPr>
                <w:rFonts w:asciiTheme="minorHAnsi" w:hAnsiTheme="minorHAnsi" w:cs="Arial"/>
                <w:color w:val="000000" w:themeColor="text1"/>
                <w:sz w:val="22"/>
                <w:szCs w:val="22"/>
              </w:rPr>
              <w:t>.</w:t>
            </w:r>
            <w:r>
              <w:rPr>
                <w:rFonts w:asciiTheme="minorHAnsi" w:hAnsiTheme="minorHAnsi" w:cs="Arial"/>
                <w:color w:val="000000" w:themeColor="text1"/>
                <w:sz w:val="22"/>
                <w:szCs w:val="22"/>
              </w:rPr>
              <w:t>228</w:t>
            </w:r>
            <w:r w:rsidRPr="006E5C79">
              <w:rPr>
                <w:rFonts w:asciiTheme="minorHAnsi" w:hAnsiTheme="minorHAnsi" w:cs="Arial"/>
                <w:color w:val="000000" w:themeColor="text1"/>
                <w:sz w:val="22"/>
                <w:szCs w:val="22"/>
              </w:rPr>
              <w:t>,0</w:t>
            </w:r>
            <w:r>
              <w:rPr>
                <w:rFonts w:asciiTheme="minorHAnsi" w:hAnsiTheme="minorHAnsi" w:cs="Arial"/>
                <w:color w:val="000000" w:themeColor="text1"/>
                <w:sz w:val="22"/>
                <w:szCs w:val="22"/>
              </w:rPr>
              <w:t>0</w:t>
            </w:r>
            <w:r w:rsidRPr="006E5C79">
              <w:rPr>
                <w:rFonts w:asciiTheme="minorHAnsi" w:hAnsiTheme="minorHAnsi" w:cs="Arial"/>
                <w:color w:val="000000" w:themeColor="text1"/>
                <w:sz w:val="22"/>
                <w:szCs w:val="22"/>
              </w:rPr>
              <w:tab/>
            </w:r>
            <w:r w:rsidRPr="006E5C79">
              <w:rPr>
                <w:rFonts w:asciiTheme="minorHAnsi" w:hAnsiTheme="minorHAnsi" w:cs="Arial"/>
                <w:color w:val="000000" w:themeColor="text1"/>
                <w:sz w:val="22"/>
                <w:szCs w:val="22"/>
              </w:rPr>
              <w:tab/>
              <w:t xml:space="preserve">    3 % (normaler Satz)</w:t>
            </w:r>
            <w:r w:rsidRPr="006E5C79">
              <w:rPr>
                <w:rFonts w:asciiTheme="minorHAnsi" w:hAnsiTheme="minorHAnsi" w:cs="Arial"/>
                <w:color w:val="000000" w:themeColor="text1"/>
                <w:sz w:val="22"/>
                <w:szCs w:val="22"/>
              </w:rPr>
              <w:tab/>
              <w:t xml:space="preserve">    1,2 % (normaler Satz)</w:t>
            </w:r>
          </w:p>
          <w:p w14:paraId="4A5DDE24" w14:textId="77777777" w:rsidR="00094420" w:rsidRPr="006E5C79" w:rsidRDefault="00094420" w:rsidP="00094420">
            <w:pPr>
              <w:pStyle w:val="Default"/>
              <w:jc w:val="both"/>
              <w:rPr>
                <w:rFonts w:asciiTheme="minorHAnsi" w:hAnsiTheme="minorHAnsi" w:cs="Arial"/>
                <w:color w:val="000000" w:themeColor="text1"/>
                <w:sz w:val="22"/>
                <w:szCs w:val="22"/>
              </w:rPr>
            </w:pPr>
          </w:p>
        </w:tc>
      </w:tr>
      <w:tr w:rsidR="00094420" w:rsidRPr="006E5C79" w14:paraId="4742228C" w14:textId="77777777" w:rsidTr="0036765C">
        <w:trPr>
          <w:jc w:val="center"/>
        </w:trPr>
        <w:tc>
          <w:tcPr>
            <w:tcW w:w="1696" w:type="dxa"/>
          </w:tcPr>
          <w:p w14:paraId="37763D04" w14:textId="38615EE3" w:rsidR="00094420" w:rsidRPr="006E5C79" w:rsidRDefault="00094420" w:rsidP="00094420">
            <w:pPr>
              <w:pStyle w:val="Default"/>
              <w:rPr>
                <w:rFonts w:asciiTheme="minorHAnsi" w:hAnsiTheme="minorHAnsi" w:cs="Arial"/>
                <w:b/>
                <w:bCs/>
                <w:color w:val="000000" w:themeColor="text1"/>
                <w:sz w:val="22"/>
                <w:szCs w:val="22"/>
              </w:rPr>
            </w:pPr>
            <w:r>
              <w:rPr>
                <w:rFonts w:asciiTheme="minorHAnsi" w:hAnsiTheme="minorHAnsi" w:cs="Arial"/>
                <w:b/>
                <w:bCs/>
                <w:color w:val="000000" w:themeColor="text1"/>
                <w:sz w:val="22"/>
                <w:szCs w:val="22"/>
              </w:rPr>
              <w:lastRenderedPageBreak/>
              <w:t>Arbeits- und Entgelt-bestätigungen</w:t>
            </w:r>
          </w:p>
        </w:tc>
        <w:tc>
          <w:tcPr>
            <w:tcW w:w="8216" w:type="dxa"/>
            <w:shd w:val="clear" w:color="auto" w:fill="auto"/>
          </w:tcPr>
          <w:p w14:paraId="5DDD79C7" w14:textId="76359146" w:rsidR="00094420" w:rsidRDefault="00094420" w:rsidP="00094420">
            <w:pPr>
              <w:pStyle w:val="Default"/>
              <w:jc w:val="both"/>
              <w:rPr>
                <w:rFonts w:asciiTheme="minorHAnsi" w:hAnsiTheme="minorHAnsi" w:cs="Arial"/>
                <w:color w:val="000000" w:themeColor="text1"/>
                <w:sz w:val="22"/>
                <w:szCs w:val="22"/>
              </w:rPr>
            </w:pPr>
            <w:r w:rsidRPr="003534FA">
              <w:rPr>
                <w:rFonts w:asciiTheme="minorHAnsi" w:hAnsiTheme="minorHAnsi" w:cs="Arial"/>
                <w:color w:val="000000" w:themeColor="text1"/>
                <w:sz w:val="22"/>
                <w:szCs w:val="22"/>
              </w:rPr>
              <w:t>Die Felder „Sonderzahlungsumfang“</w:t>
            </w:r>
            <w:r>
              <w:rPr>
                <w:rFonts w:asciiTheme="minorHAnsi" w:hAnsiTheme="minorHAnsi" w:cs="Arial"/>
                <w:color w:val="000000" w:themeColor="text1"/>
                <w:sz w:val="22"/>
                <w:szCs w:val="22"/>
              </w:rPr>
              <w:t xml:space="preserve"> (voll 100 %, aliquot)</w:t>
            </w:r>
            <w:r w:rsidRPr="003534FA">
              <w:rPr>
                <w:rFonts w:asciiTheme="minorHAnsi" w:hAnsiTheme="minorHAnsi" w:cs="Arial"/>
                <w:color w:val="000000" w:themeColor="text1"/>
                <w:sz w:val="22"/>
                <w:szCs w:val="22"/>
              </w:rPr>
              <w:t xml:space="preserve"> sowie „Sachbezugsumfang“</w:t>
            </w:r>
            <w:r>
              <w:rPr>
                <w:rFonts w:asciiTheme="minorHAnsi" w:hAnsiTheme="minorHAnsi" w:cs="Arial"/>
                <w:color w:val="000000" w:themeColor="text1"/>
                <w:sz w:val="22"/>
                <w:szCs w:val="22"/>
              </w:rPr>
              <w:t xml:space="preserve"> sollen laut Mitteilung der ÖGK</w:t>
            </w:r>
            <w:r w:rsidRPr="003534FA">
              <w:rPr>
                <w:rFonts w:asciiTheme="minorHAnsi" w:hAnsiTheme="minorHAnsi" w:cs="Arial"/>
                <w:color w:val="000000" w:themeColor="text1"/>
                <w:sz w:val="22"/>
                <w:szCs w:val="22"/>
              </w:rPr>
              <w:t xml:space="preserve"> per </w:t>
            </w:r>
            <w:r>
              <w:rPr>
                <w:rFonts w:asciiTheme="minorHAnsi" w:hAnsiTheme="minorHAnsi" w:cs="Arial"/>
                <w:color w:val="000000" w:themeColor="text1"/>
                <w:sz w:val="22"/>
                <w:szCs w:val="22"/>
              </w:rPr>
              <w:t>0</w:t>
            </w:r>
            <w:r w:rsidRPr="003534FA">
              <w:rPr>
                <w:rFonts w:asciiTheme="minorHAnsi" w:hAnsiTheme="minorHAnsi" w:cs="Arial"/>
                <w:color w:val="000000" w:themeColor="text1"/>
                <w:sz w:val="22"/>
                <w:szCs w:val="22"/>
              </w:rPr>
              <w:t>1.</w:t>
            </w:r>
            <w:r>
              <w:rPr>
                <w:rFonts w:asciiTheme="minorHAnsi" w:hAnsiTheme="minorHAnsi" w:cs="Arial"/>
                <w:color w:val="000000" w:themeColor="text1"/>
                <w:sz w:val="22"/>
                <w:szCs w:val="22"/>
              </w:rPr>
              <w:t>0</w:t>
            </w:r>
            <w:r w:rsidRPr="003534FA">
              <w:rPr>
                <w:rFonts w:asciiTheme="minorHAnsi" w:hAnsiTheme="minorHAnsi" w:cs="Arial"/>
                <w:color w:val="000000" w:themeColor="text1"/>
                <w:sz w:val="22"/>
                <w:szCs w:val="22"/>
              </w:rPr>
              <w:t xml:space="preserve">1.2023 </w:t>
            </w:r>
            <w:r>
              <w:rPr>
                <w:rFonts w:asciiTheme="minorHAnsi" w:hAnsiTheme="minorHAnsi" w:cs="Arial"/>
                <w:color w:val="000000" w:themeColor="text1"/>
                <w:sz w:val="22"/>
                <w:szCs w:val="22"/>
              </w:rPr>
              <w:t xml:space="preserve">wieder </w:t>
            </w:r>
            <w:r w:rsidRPr="003534FA">
              <w:rPr>
                <w:rFonts w:asciiTheme="minorHAnsi" w:hAnsiTheme="minorHAnsi" w:cs="Arial"/>
                <w:color w:val="000000" w:themeColor="text1"/>
                <w:sz w:val="22"/>
                <w:szCs w:val="22"/>
              </w:rPr>
              <w:t>aus den Arbeits- und Entgeltsbestätigungen für Wochengeld entfernt</w:t>
            </w:r>
            <w:r>
              <w:rPr>
                <w:rFonts w:asciiTheme="minorHAnsi" w:hAnsiTheme="minorHAnsi" w:cs="Arial"/>
                <w:color w:val="000000" w:themeColor="text1"/>
                <w:sz w:val="22"/>
                <w:szCs w:val="22"/>
              </w:rPr>
              <w:t xml:space="preserve"> werden</w:t>
            </w:r>
            <w:r w:rsidRPr="003534FA">
              <w:rPr>
                <w:rFonts w:asciiTheme="minorHAnsi" w:hAnsiTheme="minorHAnsi" w:cs="Arial"/>
                <w:color w:val="000000" w:themeColor="text1"/>
                <w:sz w:val="22"/>
                <w:szCs w:val="22"/>
              </w:rPr>
              <w:t>, weil nicht die erwünschten Effekte erzielt wurden.</w:t>
            </w:r>
            <w:r>
              <w:rPr>
                <w:rFonts w:asciiTheme="minorHAnsi" w:hAnsiTheme="minorHAnsi" w:cs="Arial"/>
                <w:color w:val="000000" w:themeColor="text1"/>
                <w:sz w:val="22"/>
                <w:szCs w:val="22"/>
              </w:rPr>
              <w:t xml:space="preserve"> </w:t>
            </w:r>
            <w:r w:rsidRPr="003534FA">
              <w:rPr>
                <w:rFonts w:asciiTheme="minorHAnsi" w:hAnsiTheme="minorHAnsi" w:cs="Arial"/>
                <w:color w:val="000000" w:themeColor="text1"/>
                <w:sz w:val="22"/>
                <w:szCs w:val="22"/>
              </w:rPr>
              <w:t xml:space="preserve">In den Arbeits- und Entgeltsbestätigungen für Krankengeld hingegen bleiben </w:t>
            </w:r>
            <w:r>
              <w:rPr>
                <w:rFonts w:asciiTheme="minorHAnsi" w:hAnsiTheme="minorHAnsi" w:cs="Arial"/>
                <w:color w:val="000000" w:themeColor="text1"/>
                <w:sz w:val="22"/>
                <w:szCs w:val="22"/>
              </w:rPr>
              <w:t>d</w:t>
            </w:r>
            <w:r w:rsidRPr="003534FA">
              <w:rPr>
                <w:rFonts w:asciiTheme="minorHAnsi" w:hAnsiTheme="minorHAnsi" w:cs="Arial"/>
                <w:color w:val="000000" w:themeColor="text1"/>
                <w:sz w:val="22"/>
                <w:szCs w:val="22"/>
              </w:rPr>
              <w:t>ie</w:t>
            </w:r>
            <w:r>
              <w:rPr>
                <w:rFonts w:asciiTheme="minorHAnsi" w:hAnsiTheme="minorHAnsi" w:cs="Arial"/>
                <w:color w:val="000000" w:themeColor="text1"/>
                <w:sz w:val="22"/>
                <w:szCs w:val="22"/>
              </w:rPr>
              <w:t>se Felder hingegen</w:t>
            </w:r>
            <w:r w:rsidRPr="003534FA">
              <w:rPr>
                <w:rFonts w:asciiTheme="minorHAnsi" w:hAnsiTheme="minorHAnsi" w:cs="Arial"/>
                <w:color w:val="000000" w:themeColor="text1"/>
                <w:sz w:val="22"/>
                <w:szCs w:val="22"/>
              </w:rPr>
              <w:t xml:space="preserve"> enthalten.</w:t>
            </w:r>
          </w:p>
          <w:p w14:paraId="4E0F97DF" w14:textId="6A807A37" w:rsidR="00094420" w:rsidRPr="006E5C79" w:rsidRDefault="00094420" w:rsidP="00094420">
            <w:pPr>
              <w:pStyle w:val="Default"/>
              <w:jc w:val="both"/>
              <w:rPr>
                <w:rFonts w:asciiTheme="minorHAnsi" w:hAnsiTheme="minorHAnsi" w:cs="Arial"/>
                <w:color w:val="000000" w:themeColor="text1"/>
                <w:sz w:val="22"/>
                <w:szCs w:val="22"/>
              </w:rPr>
            </w:pPr>
          </w:p>
        </w:tc>
      </w:tr>
      <w:tr w:rsidR="00094420" w:rsidRPr="006E5C79" w14:paraId="17D2EFB0" w14:textId="77777777" w:rsidTr="0036765C">
        <w:trPr>
          <w:jc w:val="center"/>
        </w:trPr>
        <w:tc>
          <w:tcPr>
            <w:tcW w:w="9912" w:type="dxa"/>
            <w:gridSpan w:val="2"/>
          </w:tcPr>
          <w:p w14:paraId="6E218AB3" w14:textId="77777777" w:rsidR="00094420" w:rsidRPr="006E5C79" w:rsidRDefault="00094420" w:rsidP="00094420">
            <w:pPr>
              <w:pStyle w:val="Default"/>
              <w:jc w:val="both"/>
              <w:rPr>
                <w:rFonts w:asciiTheme="minorHAnsi" w:hAnsiTheme="minorHAnsi" w:cs="Arial"/>
                <w:color w:val="000000" w:themeColor="text1"/>
                <w:sz w:val="22"/>
                <w:szCs w:val="22"/>
              </w:rPr>
            </w:pPr>
            <w:r w:rsidRPr="006E5C79">
              <w:rPr>
                <w:rFonts w:asciiTheme="minorHAnsi" w:hAnsiTheme="minorHAnsi" w:cs="Arial"/>
                <w:b/>
                <w:bCs/>
                <w:color w:val="000000" w:themeColor="text1"/>
                <w:sz w:val="48"/>
                <w:szCs w:val="48"/>
              </w:rPr>
              <w:t>B</w:t>
            </w:r>
          </w:p>
        </w:tc>
      </w:tr>
      <w:tr w:rsidR="00094420" w:rsidRPr="006E5C79" w14:paraId="1D8517E0" w14:textId="77777777" w:rsidTr="0036765C">
        <w:trPr>
          <w:jc w:val="center"/>
        </w:trPr>
        <w:tc>
          <w:tcPr>
            <w:tcW w:w="1696" w:type="dxa"/>
          </w:tcPr>
          <w:p w14:paraId="1241F3C1" w14:textId="53169007" w:rsidR="00094420" w:rsidRPr="006E5C79" w:rsidRDefault="00094420" w:rsidP="00094420">
            <w:pPr>
              <w:pStyle w:val="Default"/>
              <w:rPr>
                <w:rFonts w:asciiTheme="minorHAnsi" w:hAnsiTheme="minorHAnsi" w:cs="Arial"/>
                <w:bCs/>
                <w:color w:val="000000" w:themeColor="text1"/>
                <w:sz w:val="22"/>
                <w:szCs w:val="22"/>
              </w:rPr>
            </w:pPr>
            <w:r w:rsidRPr="006E5C79">
              <w:rPr>
                <w:rFonts w:asciiTheme="minorHAnsi" w:hAnsiTheme="minorHAnsi" w:cs="Arial"/>
                <w:b/>
                <w:bCs/>
                <w:color w:val="000000" w:themeColor="text1"/>
                <w:sz w:val="22"/>
                <w:szCs w:val="22"/>
              </w:rPr>
              <w:t>Behinderten-ausgleichstaxe für 20</w:t>
            </w:r>
            <w:r>
              <w:rPr>
                <w:rFonts w:asciiTheme="minorHAnsi" w:hAnsiTheme="minorHAnsi" w:cs="Arial"/>
                <w:b/>
                <w:bCs/>
                <w:color w:val="000000" w:themeColor="text1"/>
                <w:sz w:val="22"/>
                <w:szCs w:val="22"/>
              </w:rPr>
              <w:t>23</w:t>
            </w:r>
          </w:p>
        </w:tc>
        <w:tc>
          <w:tcPr>
            <w:tcW w:w="8216" w:type="dxa"/>
            <w:shd w:val="clear" w:color="auto" w:fill="auto"/>
          </w:tcPr>
          <w:p w14:paraId="0730EB2A" w14:textId="06ED4C61" w:rsidR="00094420" w:rsidRPr="006E5C79" w:rsidRDefault="00094420" w:rsidP="00094420">
            <w:pPr>
              <w:pStyle w:val="Default"/>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Die monatliche </w:t>
            </w:r>
            <w:r w:rsidRPr="006E5C79">
              <w:rPr>
                <w:rFonts w:asciiTheme="minorHAnsi" w:hAnsiTheme="minorHAnsi" w:cs="Arial"/>
                <w:color w:val="000000" w:themeColor="text1"/>
                <w:sz w:val="22"/>
                <w:szCs w:val="22"/>
              </w:rPr>
              <w:t xml:space="preserve">Ausgleichstaxe </w:t>
            </w:r>
            <w:r>
              <w:rPr>
                <w:rFonts w:asciiTheme="minorHAnsi" w:hAnsiTheme="minorHAnsi" w:cs="Arial"/>
                <w:color w:val="000000" w:themeColor="text1"/>
                <w:sz w:val="22"/>
                <w:szCs w:val="22"/>
              </w:rPr>
              <w:t>pro offene „Pflichtstelle“ beträgt für das Jahr 2023</w:t>
            </w:r>
            <w:r w:rsidRPr="006E5C79">
              <w:rPr>
                <w:rFonts w:asciiTheme="minorHAnsi" w:hAnsiTheme="minorHAnsi" w:cs="Arial"/>
                <w:color w:val="000000" w:themeColor="text1"/>
                <w:sz w:val="22"/>
                <w:szCs w:val="22"/>
              </w:rPr>
              <w:t>:</w:t>
            </w:r>
          </w:p>
          <w:p w14:paraId="7ABA58A3" w14:textId="49BA8EFC" w:rsidR="00094420" w:rsidRPr="006E5C79" w:rsidRDefault="00094420" w:rsidP="00094420">
            <w:pPr>
              <w:pStyle w:val="Default"/>
              <w:numPr>
                <w:ilvl w:val="0"/>
                <w:numId w:val="2"/>
              </w:numPr>
              <w:ind w:left="311" w:hanging="184"/>
              <w:jc w:val="both"/>
              <w:rPr>
                <w:rFonts w:asciiTheme="minorHAnsi" w:hAnsiTheme="minorHAnsi" w:cs="Arial"/>
                <w:color w:val="000000" w:themeColor="text1"/>
                <w:sz w:val="22"/>
                <w:szCs w:val="22"/>
              </w:rPr>
            </w:pPr>
            <w:r w:rsidRPr="006E5C79">
              <w:rPr>
                <w:rFonts w:asciiTheme="minorHAnsi" w:hAnsiTheme="minorHAnsi" w:cs="Arial"/>
                <w:color w:val="000000" w:themeColor="text1"/>
                <w:sz w:val="22"/>
                <w:szCs w:val="22"/>
                <w:lang w:eastAsia="de-AT"/>
              </w:rPr>
              <w:t>für</w:t>
            </w:r>
            <w:r w:rsidRPr="006E5C79">
              <w:rPr>
                <w:rFonts w:asciiTheme="minorHAnsi" w:hAnsiTheme="minorHAnsi" w:cs="Arial"/>
                <w:color w:val="000000" w:themeColor="text1"/>
                <w:sz w:val="22"/>
                <w:szCs w:val="22"/>
              </w:rPr>
              <w:t xml:space="preserve"> Arbeitgeber mit </w:t>
            </w:r>
            <w:r w:rsidRPr="006E5C79">
              <w:rPr>
                <w:rFonts w:asciiTheme="minorHAnsi" w:hAnsiTheme="minorHAnsi" w:cs="Arial"/>
                <w:bCs/>
                <w:color w:val="000000" w:themeColor="text1"/>
                <w:sz w:val="22"/>
                <w:szCs w:val="22"/>
              </w:rPr>
              <w:t xml:space="preserve">25 bis 99 </w:t>
            </w:r>
            <w:r w:rsidRPr="006E5C79">
              <w:rPr>
                <w:rFonts w:asciiTheme="minorHAnsi" w:hAnsiTheme="minorHAnsi" w:cs="Arial"/>
                <w:color w:val="000000" w:themeColor="text1"/>
                <w:sz w:val="22"/>
                <w:szCs w:val="22"/>
              </w:rPr>
              <w:t>Arbeitnehme</w:t>
            </w:r>
            <w:r>
              <w:rPr>
                <w:rFonts w:asciiTheme="minorHAnsi" w:hAnsiTheme="minorHAnsi" w:cs="Arial"/>
                <w:color w:val="000000" w:themeColor="text1"/>
                <w:sz w:val="22"/>
                <w:szCs w:val="22"/>
              </w:rPr>
              <w:t>rn</w:t>
            </w: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sidRPr="006E5C79">
              <w:rPr>
                <w:rFonts w:asciiTheme="minorHAnsi" w:hAnsiTheme="minorHAnsi" w:cs="Arial"/>
                <w:bCs/>
                <w:color w:val="000000" w:themeColor="text1"/>
                <w:sz w:val="22"/>
                <w:szCs w:val="22"/>
              </w:rPr>
              <w:t>€ 2</w:t>
            </w:r>
            <w:r>
              <w:rPr>
                <w:rFonts w:asciiTheme="minorHAnsi" w:hAnsiTheme="minorHAnsi" w:cs="Arial"/>
                <w:bCs/>
                <w:color w:val="000000" w:themeColor="text1"/>
                <w:sz w:val="22"/>
                <w:szCs w:val="22"/>
              </w:rPr>
              <w:t>92</w:t>
            </w:r>
            <w:r w:rsidRPr="006E5C79">
              <w:rPr>
                <w:rFonts w:asciiTheme="minorHAnsi" w:hAnsiTheme="minorHAnsi" w:cs="Arial"/>
                <w:bCs/>
                <w:color w:val="000000" w:themeColor="text1"/>
                <w:sz w:val="22"/>
                <w:szCs w:val="22"/>
              </w:rPr>
              <w:t>,00</w:t>
            </w:r>
          </w:p>
          <w:p w14:paraId="59E74FC3" w14:textId="5D3EC5F4" w:rsidR="00094420" w:rsidRPr="006E5C79" w:rsidRDefault="00094420" w:rsidP="00094420">
            <w:pPr>
              <w:pStyle w:val="Default"/>
              <w:numPr>
                <w:ilvl w:val="0"/>
                <w:numId w:val="2"/>
              </w:numPr>
              <w:ind w:left="311" w:hanging="184"/>
              <w:jc w:val="both"/>
              <w:rPr>
                <w:rFonts w:asciiTheme="minorHAnsi" w:hAnsiTheme="minorHAnsi" w:cs="Arial"/>
                <w:color w:val="000000" w:themeColor="text1"/>
                <w:sz w:val="22"/>
                <w:szCs w:val="22"/>
              </w:rPr>
            </w:pPr>
            <w:r w:rsidRPr="006E5C79">
              <w:rPr>
                <w:rFonts w:asciiTheme="minorHAnsi" w:hAnsiTheme="minorHAnsi" w:cs="Arial"/>
                <w:color w:val="000000" w:themeColor="text1"/>
                <w:sz w:val="22"/>
                <w:szCs w:val="22"/>
              </w:rPr>
              <w:t xml:space="preserve">für Arbeitgeber mit </w:t>
            </w:r>
            <w:r w:rsidRPr="006E5C79">
              <w:rPr>
                <w:rFonts w:asciiTheme="minorHAnsi" w:hAnsiTheme="minorHAnsi" w:cs="Arial"/>
                <w:bCs/>
                <w:color w:val="000000" w:themeColor="text1"/>
                <w:sz w:val="22"/>
                <w:szCs w:val="22"/>
              </w:rPr>
              <w:t xml:space="preserve">100 bis 399 </w:t>
            </w:r>
            <w:r w:rsidRPr="006E5C79">
              <w:rPr>
                <w:rFonts w:asciiTheme="minorHAnsi" w:hAnsiTheme="minorHAnsi" w:cs="Arial"/>
                <w:color w:val="000000" w:themeColor="text1"/>
                <w:sz w:val="22"/>
                <w:szCs w:val="22"/>
              </w:rPr>
              <w:t>Arbeitnehmer</w:t>
            </w:r>
            <w:r>
              <w:rPr>
                <w:rFonts w:asciiTheme="minorHAnsi" w:hAnsiTheme="minorHAnsi" w:cs="Arial"/>
                <w:color w:val="000000" w:themeColor="text1"/>
                <w:sz w:val="22"/>
                <w:szCs w:val="22"/>
              </w:rPr>
              <w:t>n</w:t>
            </w:r>
            <w:r w:rsidRPr="006E5C79">
              <w:rPr>
                <w:rFonts w:asciiTheme="minorHAnsi" w:hAnsiTheme="minorHAnsi" w:cs="Arial"/>
                <w:color w:val="000000" w:themeColor="text1"/>
                <w:sz w:val="22"/>
                <w:szCs w:val="22"/>
              </w:rPr>
              <w:tab/>
            </w:r>
            <w:r w:rsidRPr="006E5C79">
              <w:rPr>
                <w:rFonts w:asciiTheme="minorHAnsi" w:hAnsiTheme="minorHAnsi" w:cs="Arial"/>
                <w:bCs/>
                <w:color w:val="000000" w:themeColor="text1"/>
                <w:sz w:val="22"/>
                <w:szCs w:val="22"/>
              </w:rPr>
              <w:t xml:space="preserve">€ </w:t>
            </w:r>
            <w:r>
              <w:rPr>
                <w:rFonts w:asciiTheme="minorHAnsi" w:hAnsiTheme="minorHAnsi" w:cs="Arial"/>
                <w:bCs/>
                <w:color w:val="000000" w:themeColor="text1"/>
                <w:sz w:val="22"/>
                <w:szCs w:val="22"/>
              </w:rPr>
              <w:t>411</w:t>
            </w:r>
            <w:r w:rsidRPr="006E5C79">
              <w:rPr>
                <w:rFonts w:asciiTheme="minorHAnsi" w:hAnsiTheme="minorHAnsi" w:cs="Arial"/>
                <w:bCs/>
                <w:color w:val="000000" w:themeColor="text1"/>
                <w:sz w:val="22"/>
                <w:szCs w:val="22"/>
              </w:rPr>
              <w:t>,00</w:t>
            </w:r>
          </w:p>
          <w:p w14:paraId="19EBD112" w14:textId="17C4BDFF" w:rsidR="00094420" w:rsidRPr="006E5C79" w:rsidRDefault="00094420" w:rsidP="00094420">
            <w:pPr>
              <w:pStyle w:val="Default"/>
              <w:numPr>
                <w:ilvl w:val="0"/>
                <w:numId w:val="2"/>
              </w:numPr>
              <w:ind w:left="311" w:hanging="184"/>
              <w:jc w:val="both"/>
              <w:rPr>
                <w:rFonts w:asciiTheme="minorHAnsi" w:hAnsiTheme="minorHAnsi" w:cs="Arial"/>
                <w:color w:val="000000" w:themeColor="text1"/>
                <w:sz w:val="22"/>
                <w:szCs w:val="22"/>
              </w:rPr>
            </w:pPr>
            <w:r w:rsidRPr="006E5C79">
              <w:rPr>
                <w:rFonts w:asciiTheme="minorHAnsi" w:hAnsiTheme="minorHAnsi" w:cs="Arial"/>
                <w:color w:val="000000" w:themeColor="text1"/>
                <w:sz w:val="22"/>
                <w:szCs w:val="22"/>
              </w:rPr>
              <w:t xml:space="preserve">für Arbeitgeber ab </w:t>
            </w:r>
            <w:r w:rsidRPr="006E5C79">
              <w:rPr>
                <w:rFonts w:asciiTheme="minorHAnsi" w:hAnsiTheme="minorHAnsi" w:cs="Arial"/>
                <w:bCs/>
                <w:color w:val="000000" w:themeColor="text1"/>
                <w:sz w:val="22"/>
                <w:szCs w:val="22"/>
              </w:rPr>
              <w:t xml:space="preserve">400 </w:t>
            </w:r>
            <w:r w:rsidRPr="006E5C79">
              <w:rPr>
                <w:rFonts w:asciiTheme="minorHAnsi" w:hAnsiTheme="minorHAnsi" w:cs="Arial"/>
                <w:color w:val="000000" w:themeColor="text1"/>
                <w:sz w:val="22"/>
                <w:szCs w:val="22"/>
              </w:rPr>
              <w:t>Arbeitnehmer</w:t>
            </w:r>
            <w:r w:rsidRPr="006E5C79">
              <w:rPr>
                <w:rFonts w:asciiTheme="minorHAnsi" w:hAnsiTheme="minorHAnsi" w:cs="Arial"/>
                <w:color w:val="000000" w:themeColor="text1"/>
                <w:sz w:val="22"/>
                <w:szCs w:val="22"/>
              </w:rPr>
              <w:tab/>
            </w:r>
            <w:r w:rsidRPr="006E5C79">
              <w:rPr>
                <w:rFonts w:asciiTheme="minorHAnsi" w:hAnsiTheme="minorHAnsi" w:cs="Arial"/>
                <w:color w:val="000000" w:themeColor="text1"/>
                <w:sz w:val="22"/>
                <w:szCs w:val="22"/>
              </w:rPr>
              <w:tab/>
            </w:r>
            <w:r w:rsidRPr="006E5C79">
              <w:rPr>
                <w:rFonts w:asciiTheme="minorHAnsi" w:hAnsiTheme="minorHAnsi" w:cs="Arial"/>
                <w:bCs/>
                <w:color w:val="000000" w:themeColor="text1"/>
                <w:sz w:val="22"/>
                <w:szCs w:val="22"/>
              </w:rPr>
              <w:t xml:space="preserve">€ </w:t>
            </w:r>
            <w:r>
              <w:rPr>
                <w:rFonts w:asciiTheme="minorHAnsi" w:hAnsiTheme="minorHAnsi" w:cs="Arial"/>
                <w:bCs/>
                <w:color w:val="000000" w:themeColor="text1"/>
                <w:sz w:val="22"/>
                <w:szCs w:val="22"/>
              </w:rPr>
              <w:t>435</w:t>
            </w:r>
            <w:r w:rsidRPr="006E5C79">
              <w:rPr>
                <w:rFonts w:asciiTheme="minorHAnsi" w:hAnsiTheme="minorHAnsi" w:cs="Arial"/>
                <w:bCs/>
                <w:color w:val="000000" w:themeColor="text1"/>
                <w:sz w:val="22"/>
                <w:szCs w:val="22"/>
              </w:rPr>
              <w:t>,00</w:t>
            </w:r>
          </w:p>
          <w:p w14:paraId="4F1E450C" w14:textId="77777777" w:rsidR="00094420" w:rsidRDefault="00094420" w:rsidP="00094420">
            <w:pPr>
              <w:pStyle w:val="Default"/>
              <w:jc w:val="both"/>
              <w:rPr>
                <w:rFonts w:asciiTheme="minorHAnsi" w:hAnsiTheme="minorHAnsi" w:cs="Arial"/>
                <w:color w:val="000000" w:themeColor="text1"/>
                <w:sz w:val="22"/>
                <w:szCs w:val="22"/>
              </w:rPr>
            </w:pPr>
          </w:p>
          <w:p w14:paraId="17763983" w14:textId="6C87CE36" w:rsidR="00094420" w:rsidRDefault="00094420" w:rsidP="00094420">
            <w:pPr>
              <w:pStyle w:val="Default"/>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Beachte: Die Vorschreibung der Ausgleichstaxe für 2023 (auf Basis der vorstehend angeführten Beträge) erfolgt </w:t>
            </w:r>
            <w:r w:rsidR="00C3423F">
              <w:rPr>
                <w:rFonts w:asciiTheme="minorHAnsi" w:hAnsiTheme="minorHAnsi" w:cs="Arial"/>
                <w:color w:val="000000" w:themeColor="text1"/>
                <w:sz w:val="22"/>
                <w:szCs w:val="22"/>
              </w:rPr>
              <w:t>mit Bescheid des</w:t>
            </w:r>
            <w:r>
              <w:rPr>
                <w:rFonts w:asciiTheme="minorHAnsi" w:hAnsiTheme="minorHAnsi" w:cs="Arial"/>
                <w:color w:val="000000" w:themeColor="text1"/>
                <w:sz w:val="22"/>
                <w:szCs w:val="22"/>
              </w:rPr>
              <w:t xml:space="preserve"> Sozialministeriumservice im Jahr</w:t>
            </w:r>
            <w:r w:rsidRPr="00384208">
              <w:rPr>
                <w:rFonts w:asciiTheme="minorHAnsi" w:hAnsiTheme="minorHAnsi" w:cs="Arial"/>
                <w:color w:val="000000" w:themeColor="text1"/>
                <w:sz w:val="22"/>
                <w:szCs w:val="22"/>
              </w:rPr>
              <w:t xml:space="preserve"> 202</w:t>
            </w:r>
            <w:r>
              <w:rPr>
                <w:rFonts w:asciiTheme="minorHAnsi" w:hAnsiTheme="minorHAnsi" w:cs="Arial"/>
                <w:color w:val="000000" w:themeColor="text1"/>
                <w:sz w:val="22"/>
                <w:szCs w:val="22"/>
              </w:rPr>
              <w:t>4.</w:t>
            </w:r>
          </w:p>
          <w:p w14:paraId="06C0623B" w14:textId="3CD37682" w:rsidR="00094420" w:rsidRPr="006E5C79" w:rsidRDefault="00094420" w:rsidP="00094420">
            <w:pPr>
              <w:pStyle w:val="Default"/>
              <w:jc w:val="both"/>
              <w:rPr>
                <w:rFonts w:asciiTheme="minorHAnsi" w:hAnsiTheme="minorHAnsi" w:cs="Arial"/>
                <w:color w:val="000000" w:themeColor="text1"/>
                <w:sz w:val="22"/>
                <w:szCs w:val="22"/>
              </w:rPr>
            </w:pPr>
          </w:p>
        </w:tc>
      </w:tr>
      <w:tr w:rsidR="00E008B3" w:rsidRPr="006E5C79" w14:paraId="56D347E5" w14:textId="77777777" w:rsidTr="0036765C">
        <w:trPr>
          <w:jc w:val="center"/>
        </w:trPr>
        <w:tc>
          <w:tcPr>
            <w:tcW w:w="1696" w:type="dxa"/>
          </w:tcPr>
          <w:p w14:paraId="5AE51CBA" w14:textId="4D90AE85" w:rsidR="00E008B3" w:rsidRDefault="00AB6BE4" w:rsidP="00E008B3">
            <w:pPr>
              <w:autoSpaceDE w:val="0"/>
              <w:autoSpaceDN w:val="0"/>
              <w:adjustRightInd w:val="0"/>
              <w:spacing w:after="0" w:line="240" w:lineRule="auto"/>
              <w:rPr>
                <w:rFonts w:asciiTheme="minorHAnsi" w:hAnsiTheme="minorHAnsi" w:cs="Arial"/>
                <w:b/>
                <w:color w:val="000000" w:themeColor="text1"/>
                <w:lang w:eastAsia="de-AT"/>
              </w:rPr>
            </w:pPr>
            <w:r>
              <w:rPr>
                <w:rFonts w:asciiTheme="minorHAnsi" w:hAnsiTheme="minorHAnsi" w:cs="Arial"/>
                <w:b/>
                <w:color w:val="000000" w:themeColor="text1"/>
                <w:lang w:eastAsia="de-AT"/>
              </w:rPr>
              <w:t>Bezugs-umwandlung (</w:t>
            </w:r>
            <w:r w:rsidR="000A5B7D">
              <w:rPr>
                <w:rFonts w:asciiTheme="minorHAnsi" w:hAnsiTheme="minorHAnsi" w:cs="Arial"/>
                <w:b/>
                <w:color w:val="000000" w:themeColor="text1"/>
                <w:lang w:eastAsia="de-AT"/>
              </w:rPr>
              <w:t xml:space="preserve">z.B. bei </w:t>
            </w:r>
            <w:r>
              <w:rPr>
                <w:rFonts w:asciiTheme="minorHAnsi" w:hAnsiTheme="minorHAnsi" w:cs="Arial"/>
                <w:b/>
                <w:color w:val="000000" w:themeColor="text1"/>
                <w:lang w:eastAsia="de-AT"/>
              </w:rPr>
              <w:t>E-Bikes)</w:t>
            </w:r>
          </w:p>
          <w:p w14:paraId="37B35409" w14:textId="4C86687A" w:rsidR="00E008B3" w:rsidRPr="006E5C79" w:rsidRDefault="00E008B3" w:rsidP="00E008B3">
            <w:pPr>
              <w:pStyle w:val="Default"/>
              <w:rPr>
                <w:rFonts w:asciiTheme="minorHAnsi" w:hAnsiTheme="minorHAnsi" w:cs="Arial"/>
                <w:b/>
                <w:bCs/>
                <w:color w:val="000000" w:themeColor="text1"/>
                <w:sz w:val="22"/>
                <w:szCs w:val="22"/>
              </w:rPr>
            </w:pPr>
          </w:p>
        </w:tc>
        <w:tc>
          <w:tcPr>
            <w:tcW w:w="8216" w:type="dxa"/>
            <w:shd w:val="clear" w:color="auto" w:fill="auto"/>
          </w:tcPr>
          <w:p w14:paraId="75ABB1DC" w14:textId="228BEF4D" w:rsidR="00E008B3" w:rsidRPr="00AB6BE4" w:rsidRDefault="00E008B3" w:rsidP="00E008B3">
            <w:pPr>
              <w:pStyle w:val="Default"/>
              <w:jc w:val="both"/>
              <w:rPr>
                <w:rFonts w:asciiTheme="minorHAnsi" w:hAnsiTheme="minorHAnsi" w:cs="Arial"/>
                <w:color w:val="000000" w:themeColor="text1"/>
                <w:sz w:val="22"/>
                <w:szCs w:val="22"/>
              </w:rPr>
            </w:pPr>
            <w:r w:rsidRPr="00AB6BE4">
              <w:rPr>
                <w:rFonts w:asciiTheme="minorHAnsi" w:hAnsiTheme="minorHAnsi" w:cs="Arial"/>
                <w:i/>
                <w:iCs/>
                <w:color w:val="000000" w:themeColor="text1"/>
                <w:sz w:val="22"/>
                <w:szCs w:val="22"/>
              </w:rPr>
              <w:t>Siehe unter dem Stichwort „Elektrofahrzeuge“</w:t>
            </w:r>
          </w:p>
        </w:tc>
      </w:tr>
      <w:tr w:rsidR="00094420" w:rsidRPr="006E5C79" w14:paraId="729993D6" w14:textId="77777777" w:rsidTr="0036765C">
        <w:trPr>
          <w:jc w:val="center"/>
        </w:trPr>
        <w:tc>
          <w:tcPr>
            <w:tcW w:w="9912" w:type="dxa"/>
            <w:gridSpan w:val="2"/>
          </w:tcPr>
          <w:p w14:paraId="15F1A6D2" w14:textId="77777777" w:rsidR="00094420" w:rsidRPr="006E5C79" w:rsidRDefault="00094420" w:rsidP="00094420">
            <w:pPr>
              <w:pStyle w:val="Default"/>
              <w:jc w:val="both"/>
              <w:rPr>
                <w:rFonts w:asciiTheme="minorHAnsi" w:hAnsiTheme="minorHAnsi" w:cs="Arial"/>
                <w:color w:val="000000" w:themeColor="text1"/>
                <w:sz w:val="22"/>
                <w:szCs w:val="22"/>
              </w:rPr>
            </w:pPr>
            <w:r w:rsidRPr="006E5C79">
              <w:rPr>
                <w:rFonts w:asciiTheme="minorHAnsi" w:hAnsiTheme="minorHAnsi" w:cs="Arial"/>
                <w:b/>
                <w:bCs/>
                <w:color w:val="000000" w:themeColor="text1"/>
                <w:sz w:val="48"/>
                <w:szCs w:val="48"/>
              </w:rPr>
              <w:t>C</w:t>
            </w:r>
          </w:p>
        </w:tc>
      </w:tr>
      <w:tr w:rsidR="00094420" w:rsidRPr="006E5C79" w14:paraId="79A151BC" w14:textId="77777777" w:rsidTr="0036765C">
        <w:trPr>
          <w:jc w:val="center"/>
        </w:trPr>
        <w:tc>
          <w:tcPr>
            <w:tcW w:w="1696" w:type="dxa"/>
          </w:tcPr>
          <w:p w14:paraId="0D614EA1" w14:textId="7BC7580E" w:rsidR="00094420" w:rsidRDefault="00094420" w:rsidP="00094420">
            <w:pPr>
              <w:pStyle w:val="Default"/>
              <w:rPr>
                <w:rFonts w:asciiTheme="minorHAnsi" w:hAnsiTheme="minorHAnsi" w:cs="Arial"/>
                <w:b/>
                <w:bCs/>
                <w:color w:val="000000" w:themeColor="text1"/>
                <w:sz w:val="22"/>
                <w:szCs w:val="22"/>
              </w:rPr>
            </w:pPr>
            <w:r>
              <w:rPr>
                <w:rFonts w:asciiTheme="minorHAnsi" w:hAnsiTheme="minorHAnsi" w:cs="Arial"/>
                <w:b/>
                <w:bCs/>
                <w:color w:val="000000" w:themeColor="text1"/>
                <w:sz w:val="22"/>
                <w:szCs w:val="22"/>
              </w:rPr>
              <w:t>Carsharing-Zuschüsse für Elektro-</w:t>
            </w:r>
            <w:proofErr w:type="spellStart"/>
            <w:r>
              <w:rPr>
                <w:rFonts w:asciiTheme="minorHAnsi" w:hAnsiTheme="minorHAnsi" w:cs="Arial"/>
                <w:b/>
                <w:bCs/>
                <w:color w:val="000000" w:themeColor="text1"/>
                <w:sz w:val="22"/>
                <w:szCs w:val="22"/>
              </w:rPr>
              <w:t>fahrzeuge</w:t>
            </w:r>
            <w:proofErr w:type="spellEnd"/>
          </w:p>
        </w:tc>
        <w:tc>
          <w:tcPr>
            <w:tcW w:w="8216" w:type="dxa"/>
            <w:shd w:val="clear" w:color="auto" w:fill="auto"/>
          </w:tcPr>
          <w:p w14:paraId="5952A5B7" w14:textId="0F0DDA77" w:rsidR="00094420" w:rsidRDefault="00094420" w:rsidP="00094420">
            <w:pPr>
              <w:pStyle w:val="Default"/>
              <w:jc w:val="both"/>
              <w:rPr>
                <w:rFonts w:asciiTheme="minorHAnsi" w:hAnsiTheme="minorHAnsi" w:cs="Arial"/>
                <w:color w:val="000000" w:themeColor="text1"/>
                <w:sz w:val="22"/>
                <w:szCs w:val="22"/>
              </w:rPr>
            </w:pPr>
            <w:r w:rsidRPr="00F55F01">
              <w:rPr>
                <w:rFonts w:asciiTheme="minorHAnsi" w:hAnsiTheme="minorHAnsi" w:cs="Arial"/>
                <w:color w:val="000000" w:themeColor="text1"/>
                <w:sz w:val="22"/>
                <w:szCs w:val="22"/>
              </w:rPr>
              <w:t xml:space="preserve">Ab 01.01.2023 kann der Arbeitgeber </w:t>
            </w:r>
            <w:r w:rsidRPr="0025648E">
              <w:rPr>
                <w:rFonts w:asciiTheme="minorHAnsi" w:hAnsiTheme="minorHAnsi" w:cs="Arial"/>
                <w:b/>
                <w:bCs/>
                <w:color w:val="000000" w:themeColor="text1"/>
                <w:sz w:val="22"/>
                <w:szCs w:val="22"/>
              </w:rPr>
              <w:t xml:space="preserve">lohnsteuerfreie Zuschüsse </w:t>
            </w:r>
            <w:r w:rsidRPr="0025648E">
              <w:rPr>
                <w:rFonts w:asciiTheme="minorHAnsi" w:hAnsiTheme="minorHAnsi" w:cs="Arial"/>
                <w:color w:val="000000" w:themeColor="text1"/>
                <w:sz w:val="22"/>
                <w:szCs w:val="22"/>
              </w:rPr>
              <w:t>in Höhe von bis zu</w:t>
            </w:r>
            <w:r w:rsidRPr="0025648E">
              <w:rPr>
                <w:rFonts w:asciiTheme="minorHAnsi" w:hAnsiTheme="minorHAnsi" w:cs="Arial"/>
                <w:b/>
                <w:bCs/>
                <w:color w:val="000000" w:themeColor="text1"/>
                <w:sz w:val="22"/>
                <w:szCs w:val="22"/>
              </w:rPr>
              <w:t xml:space="preserve"> €</w:t>
            </w:r>
            <w:r w:rsidR="0025648E">
              <w:rPr>
                <w:rFonts w:asciiTheme="minorHAnsi" w:hAnsiTheme="minorHAnsi" w:cs="Arial"/>
                <w:b/>
                <w:bCs/>
                <w:color w:val="000000" w:themeColor="text1"/>
                <w:sz w:val="22"/>
                <w:szCs w:val="22"/>
              </w:rPr>
              <w:t> </w:t>
            </w:r>
            <w:r w:rsidRPr="0025648E">
              <w:rPr>
                <w:rFonts w:asciiTheme="minorHAnsi" w:hAnsiTheme="minorHAnsi" w:cs="Arial"/>
                <w:b/>
                <w:bCs/>
                <w:color w:val="000000" w:themeColor="text1"/>
                <w:sz w:val="22"/>
                <w:szCs w:val="22"/>
              </w:rPr>
              <w:t>200,00 jährlich</w:t>
            </w:r>
            <w:r w:rsidRPr="00F55F01">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für </w:t>
            </w:r>
            <w:r w:rsidRPr="0025648E">
              <w:rPr>
                <w:rFonts w:asciiTheme="minorHAnsi" w:hAnsiTheme="minorHAnsi" w:cs="Arial"/>
                <w:b/>
                <w:bCs/>
                <w:color w:val="000000" w:themeColor="text1"/>
                <w:sz w:val="22"/>
                <w:szCs w:val="22"/>
              </w:rPr>
              <w:t>privates Carsharing von Elektrofahrzeugen</w:t>
            </w:r>
            <w:r w:rsidRPr="00F55F01">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gewähren. Der Abgabenfreibetrag (€ 200,00) gilt </w:t>
            </w:r>
            <w:r w:rsidRPr="00F55F01">
              <w:rPr>
                <w:rFonts w:asciiTheme="minorHAnsi" w:hAnsiTheme="minorHAnsi" w:cs="Arial"/>
                <w:color w:val="000000" w:themeColor="text1"/>
                <w:sz w:val="22"/>
                <w:szCs w:val="22"/>
              </w:rPr>
              <w:t>pro</w:t>
            </w:r>
            <w:r>
              <w:rPr>
                <w:rFonts w:asciiTheme="minorHAnsi" w:hAnsiTheme="minorHAnsi" w:cs="Arial"/>
                <w:color w:val="000000" w:themeColor="text1"/>
                <w:sz w:val="22"/>
                <w:szCs w:val="22"/>
              </w:rPr>
              <w:t xml:space="preserve"> </w:t>
            </w:r>
            <w:r w:rsidRPr="00F55F01">
              <w:rPr>
                <w:rFonts w:asciiTheme="minorHAnsi" w:hAnsiTheme="minorHAnsi" w:cs="Arial"/>
                <w:color w:val="000000" w:themeColor="text1"/>
                <w:sz w:val="22"/>
                <w:szCs w:val="22"/>
              </w:rPr>
              <w:t xml:space="preserve">Arbeitnehmer </w:t>
            </w:r>
            <w:r>
              <w:rPr>
                <w:rFonts w:asciiTheme="minorHAnsi" w:hAnsiTheme="minorHAnsi" w:cs="Arial"/>
                <w:color w:val="000000" w:themeColor="text1"/>
                <w:sz w:val="22"/>
                <w:szCs w:val="22"/>
              </w:rPr>
              <w:t xml:space="preserve">und </w:t>
            </w:r>
            <w:r w:rsidRPr="00F55F01">
              <w:rPr>
                <w:rFonts w:asciiTheme="minorHAnsi" w:hAnsiTheme="minorHAnsi" w:cs="Arial"/>
                <w:color w:val="000000" w:themeColor="text1"/>
                <w:sz w:val="22"/>
                <w:szCs w:val="22"/>
              </w:rPr>
              <w:t>Kalenderjahr</w:t>
            </w:r>
            <w:r>
              <w:rPr>
                <w:rFonts w:asciiTheme="minorHAnsi" w:hAnsiTheme="minorHAnsi" w:cs="Arial"/>
                <w:color w:val="000000" w:themeColor="text1"/>
                <w:sz w:val="22"/>
                <w:szCs w:val="22"/>
              </w:rPr>
              <w:t xml:space="preserve"> und setzt voraus, dass</w:t>
            </w:r>
            <w:r w:rsidRPr="00F55F01">
              <w:rPr>
                <w:rFonts w:asciiTheme="minorHAnsi" w:hAnsiTheme="minorHAnsi" w:cs="Arial"/>
                <w:color w:val="000000" w:themeColor="text1"/>
                <w:sz w:val="22"/>
                <w:szCs w:val="22"/>
              </w:rPr>
              <w:t xml:space="preserve"> die Zuschüsse entweder direkt an den Carsharing-Anbieter oder in Form von Gutscheinen geleistet werden (§ 3 Abs. 1 Z. 16d EStG).</w:t>
            </w:r>
            <w:r>
              <w:rPr>
                <w:rFonts w:asciiTheme="minorHAnsi" w:hAnsiTheme="minorHAnsi" w:cs="Arial"/>
                <w:color w:val="000000" w:themeColor="text1"/>
                <w:sz w:val="22"/>
                <w:szCs w:val="22"/>
              </w:rPr>
              <w:t xml:space="preserve"> Die Befreiung gilt auch für die Bereiche DB, DZ und Kommunalsteuer. </w:t>
            </w:r>
          </w:p>
          <w:p w14:paraId="330CBF63" w14:textId="77777777" w:rsidR="00094420" w:rsidRDefault="00094420" w:rsidP="00094420">
            <w:pPr>
              <w:pStyle w:val="Default"/>
              <w:jc w:val="both"/>
              <w:rPr>
                <w:rFonts w:asciiTheme="minorHAnsi" w:hAnsiTheme="minorHAnsi" w:cs="Arial"/>
                <w:color w:val="000000" w:themeColor="text1"/>
                <w:sz w:val="22"/>
                <w:szCs w:val="22"/>
              </w:rPr>
            </w:pPr>
          </w:p>
          <w:p w14:paraId="3B302CBB" w14:textId="39896209" w:rsidR="00094420" w:rsidRPr="002D7847" w:rsidRDefault="00094420" w:rsidP="00094420">
            <w:pPr>
              <w:pStyle w:val="Default"/>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Anmerkung: In der Sozialversicherung und in der betrieblichen Vorsorge (Abfertigung Neu) ist hingegen nach aktuelle</w:t>
            </w:r>
            <w:r w:rsidR="000B0695">
              <w:rPr>
                <w:rFonts w:asciiTheme="minorHAnsi" w:hAnsiTheme="minorHAnsi" w:cs="Arial"/>
                <w:color w:val="000000" w:themeColor="text1"/>
                <w:sz w:val="22"/>
                <w:szCs w:val="22"/>
              </w:rPr>
              <w:t>m Rechtsstand</w:t>
            </w:r>
            <w:r>
              <w:rPr>
                <w:rFonts w:asciiTheme="minorHAnsi" w:hAnsiTheme="minorHAnsi" w:cs="Arial"/>
                <w:color w:val="000000" w:themeColor="text1"/>
                <w:sz w:val="22"/>
                <w:szCs w:val="22"/>
              </w:rPr>
              <w:t xml:space="preserve"> keine korrespondierende Be</w:t>
            </w:r>
            <w:r w:rsidR="00AA699D">
              <w:rPr>
                <w:rFonts w:asciiTheme="minorHAnsi" w:hAnsiTheme="minorHAnsi" w:cs="Arial"/>
                <w:color w:val="000000" w:themeColor="text1"/>
                <w:sz w:val="22"/>
                <w:szCs w:val="22"/>
              </w:rPr>
              <w:t>itragsbe</w:t>
            </w:r>
            <w:r>
              <w:rPr>
                <w:rFonts w:asciiTheme="minorHAnsi" w:hAnsiTheme="minorHAnsi" w:cs="Arial"/>
                <w:color w:val="000000" w:themeColor="text1"/>
                <w:sz w:val="22"/>
                <w:szCs w:val="22"/>
              </w:rPr>
              <w:t>freiung vorgesehen</w:t>
            </w:r>
            <w:r w:rsidR="00FC4848">
              <w:rPr>
                <w:rFonts w:asciiTheme="minorHAnsi" w:hAnsiTheme="minorHAnsi" w:cs="Arial"/>
                <w:color w:val="000000" w:themeColor="text1"/>
                <w:sz w:val="22"/>
                <w:szCs w:val="22"/>
              </w:rPr>
              <w:t xml:space="preserve">, </w:t>
            </w:r>
            <w:r w:rsidR="008622E2">
              <w:rPr>
                <w:rFonts w:asciiTheme="minorHAnsi" w:hAnsiTheme="minorHAnsi" w:cs="Arial"/>
                <w:color w:val="000000" w:themeColor="text1"/>
                <w:sz w:val="22"/>
                <w:szCs w:val="22"/>
              </w:rPr>
              <w:t xml:space="preserve">sodass </w:t>
            </w:r>
            <w:r w:rsidR="00FC4848">
              <w:rPr>
                <w:rFonts w:asciiTheme="minorHAnsi" w:hAnsiTheme="minorHAnsi" w:cs="Arial"/>
                <w:color w:val="000000" w:themeColor="text1"/>
                <w:sz w:val="22"/>
                <w:szCs w:val="22"/>
              </w:rPr>
              <w:t xml:space="preserve">in diesen Bereichen </w:t>
            </w:r>
            <w:r w:rsidR="00AA699D">
              <w:rPr>
                <w:rFonts w:asciiTheme="minorHAnsi" w:hAnsiTheme="minorHAnsi" w:cs="Arial"/>
                <w:color w:val="000000" w:themeColor="text1"/>
                <w:sz w:val="22"/>
                <w:szCs w:val="22"/>
              </w:rPr>
              <w:t xml:space="preserve">normale </w:t>
            </w:r>
            <w:r w:rsidR="00FC4848">
              <w:rPr>
                <w:rFonts w:asciiTheme="minorHAnsi" w:hAnsiTheme="minorHAnsi" w:cs="Arial"/>
                <w:color w:val="000000" w:themeColor="text1"/>
                <w:sz w:val="22"/>
                <w:szCs w:val="22"/>
              </w:rPr>
              <w:t>Beitragspflicht</w:t>
            </w:r>
            <w:r w:rsidR="008622E2">
              <w:rPr>
                <w:rFonts w:asciiTheme="minorHAnsi" w:hAnsiTheme="minorHAnsi" w:cs="Arial"/>
                <w:color w:val="000000" w:themeColor="text1"/>
                <w:sz w:val="22"/>
                <w:szCs w:val="22"/>
              </w:rPr>
              <w:t xml:space="preserve"> bestünde</w:t>
            </w:r>
            <w:r w:rsidR="00FC4848">
              <w:rPr>
                <w:rFonts w:asciiTheme="minorHAnsi" w:hAnsiTheme="minorHAnsi" w:cs="Arial"/>
                <w:color w:val="000000" w:themeColor="text1"/>
                <w:sz w:val="22"/>
                <w:szCs w:val="22"/>
              </w:rPr>
              <w:t>. E</w:t>
            </w:r>
            <w:r>
              <w:rPr>
                <w:rFonts w:asciiTheme="minorHAnsi" w:hAnsiTheme="minorHAnsi" w:cs="Arial"/>
                <w:color w:val="000000" w:themeColor="text1"/>
                <w:sz w:val="22"/>
                <w:szCs w:val="22"/>
              </w:rPr>
              <w:t>s wird</w:t>
            </w:r>
            <w:r w:rsidR="006D5E28">
              <w:rPr>
                <w:rFonts w:asciiTheme="minorHAnsi" w:hAnsiTheme="minorHAnsi" w:cs="Arial"/>
                <w:color w:val="000000" w:themeColor="text1"/>
                <w:sz w:val="22"/>
                <w:szCs w:val="22"/>
              </w:rPr>
              <w:t xml:space="preserve"> in den zuständigen Fachkreisen</w:t>
            </w:r>
            <w:r w:rsidR="00685E4E">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a</w:t>
            </w:r>
            <w:r w:rsidR="00FC4848">
              <w:rPr>
                <w:rFonts w:asciiTheme="minorHAnsi" w:hAnsiTheme="minorHAnsi" w:cs="Arial"/>
                <w:color w:val="000000" w:themeColor="text1"/>
                <w:sz w:val="22"/>
                <w:szCs w:val="22"/>
              </w:rPr>
              <w:t>llerdings</w:t>
            </w:r>
            <w:r w:rsidR="00685E4E">
              <w:rPr>
                <w:rFonts w:asciiTheme="minorHAnsi" w:hAnsiTheme="minorHAnsi" w:cs="Arial"/>
                <w:color w:val="000000" w:themeColor="text1"/>
                <w:sz w:val="22"/>
                <w:szCs w:val="22"/>
              </w:rPr>
              <w:t xml:space="preserve"> noch</w:t>
            </w:r>
            <w:r>
              <w:rPr>
                <w:rFonts w:asciiTheme="minorHAnsi" w:hAnsiTheme="minorHAnsi" w:cs="Arial"/>
                <w:color w:val="000000" w:themeColor="text1"/>
                <w:sz w:val="22"/>
                <w:szCs w:val="22"/>
              </w:rPr>
              <w:t xml:space="preserve"> </w:t>
            </w:r>
            <w:r w:rsidR="00976315">
              <w:rPr>
                <w:rFonts w:asciiTheme="minorHAnsi" w:hAnsiTheme="minorHAnsi" w:cs="Arial"/>
                <w:color w:val="000000" w:themeColor="text1"/>
                <w:sz w:val="22"/>
                <w:szCs w:val="22"/>
              </w:rPr>
              <w:t xml:space="preserve">über eine allfällige </w:t>
            </w:r>
            <w:r w:rsidR="00B3483C">
              <w:rPr>
                <w:rFonts w:asciiTheme="minorHAnsi" w:hAnsiTheme="minorHAnsi" w:cs="Arial"/>
                <w:color w:val="000000" w:themeColor="text1"/>
                <w:sz w:val="22"/>
                <w:szCs w:val="22"/>
              </w:rPr>
              <w:t>Gesetzesinitiative</w:t>
            </w:r>
            <w:r w:rsidR="00685E4E">
              <w:rPr>
                <w:rFonts w:asciiTheme="minorHAnsi" w:hAnsiTheme="minorHAnsi" w:cs="Arial"/>
                <w:color w:val="000000" w:themeColor="text1"/>
                <w:sz w:val="22"/>
                <w:szCs w:val="22"/>
              </w:rPr>
              <w:t xml:space="preserve"> verhandelt, sodass </w:t>
            </w:r>
            <w:r w:rsidR="00ED0EEB">
              <w:rPr>
                <w:rFonts w:asciiTheme="minorHAnsi" w:hAnsiTheme="minorHAnsi" w:cs="Arial"/>
                <w:color w:val="000000" w:themeColor="text1"/>
                <w:sz w:val="22"/>
                <w:szCs w:val="22"/>
              </w:rPr>
              <w:t xml:space="preserve">noch </w:t>
            </w:r>
            <w:r w:rsidR="00685E4E">
              <w:rPr>
                <w:rFonts w:asciiTheme="minorHAnsi" w:hAnsiTheme="minorHAnsi" w:cs="Arial"/>
                <w:color w:val="000000" w:themeColor="text1"/>
                <w:sz w:val="22"/>
                <w:szCs w:val="22"/>
              </w:rPr>
              <w:t xml:space="preserve">Hoffnung auf </w:t>
            </w:r>
            <w:r w:rsidR="00ED0EEB">
              <w:rPr>
                <w:rFonts w:asciiTheme="minorHAnsi" w:hAnsiTheme="minorHAnsi" w:cs="Arial"/>
                <w:color w:val="000000" w:themeColor="text1"/>
                <w:sz w:val="22"/>
                <w:szCs w:val="22"/>
              </w:rPr>
              <w:t>Harmonisierung (</w:t>
            </w:r>
            <w:r w:rsidR="006D5E28">
              <w:rPr>
                <w:rFonts w:asciiTheme="minorHAnsi" w:hAnsiTheme="minorHAnsi" w:cs="Arial"/>
                <w:color w:val="000000" w:themeColor="text1"/>
                <w:sz w:val="22"/>
                <w:szCs w:val="22"/>
              </w:rPr>
              <w:t xml:space="preserve">im Sinne einer </w:t>
            </w:r>
            <w:r w:rsidR="00ED0EEB">
              <w:rPr>
                <w:rFonts w:asciiTheme="minorHAnsi" w:hAnsiTheme="minorHAnsi" w:cs="Arial"/>
                <w:color w:val="000000" w:themeColor="text1"/>
                <w:sz w:val="22"/>
                <w:szCs w:val="22"/>
              </w:rPr>
              <w:t>Befreiung in allen Bereichen</w:t>
            </w:r>
            <w:r w:rsidR="006D5E28">
              <w:rPr>
                <w:rFonts w:asciiTheme="minorHAnsi" w:hAnsiTheme="minorHAnsi" w:cs="Arial"/>
                <w:color w:val="000000" w:themeColor="text1"/>
                <w:sz w:val="22"/>
                <w:szCs w:val="22"/>
              </w:rPr>
              <w:t>)</w:t>
            </w:r>
            <w:r w:rsidR="00ED0EEB">
              <w:rPr>
                <w:rFonts w:asciiTheme="minorHAnsi" w:hAnsiTheme="minorHAnsi" w:cs="Arial"/>
                <w:color w:val="000000" w:themeColor="text1"/>
                <w:sz w:val="22"/>
                <w:szCs w:val="22"/>
              </w:rPr>
              <w:t xml:space="preserve"> besteht</w:t>
            </w:r>
            <w:r>
              <w:rPr>
                <w:rFonts w:asciiTheme="minorHAnsi" w:hAnsiTheme="minorHAnsi" w:cs="Arial"/>
                <w:color w:val="000000" w:themeColor="text1"/>
                <w:sz w:val="22"/>
                <w:szCs w:val="22"/>
              </w:rPr>
              <w:t xml:space="preserve">. </w:t>
            </w:r>
          </w:p>
          <w:p w14:paraId="69122EFB" w14:textId="77777777" w:rsidR="00094420" w:rsidRDefault="00094420" w:rsidP="00094420">
            <w:pPr>
              <w:autoSpaceDE w:val="0"/>
              <w:autoSpaceDN w:val="0"/>
              <w:adjustRightInd w:val="0"/>
              <w:spacing w:after="0" w:line="240" w:lineRule="auto"/>
              <w:jc w:val="both"/>
              <w:rPr>
                <w:rFonts w:asciiTheme="minorHAnsi" w:hAnsiTheme="minorHAnsi" w:cs="Arial"/>
                <w:color w:val="000000" w:themeColor="text1"/>
              </w:rPr>
            </w:pPr>
          </w:p>
        </w:tc>
      </w:tr>
      <w:tr w:rsidR="00094420" w:rsidRPr="006E5C79" w14:paraId="62F16B70" w14:textId="77777777" w:rsidTr="0036765C">
        <w:trPr>
          <w:jc w:val="center"/>
        </w:trPr>
        <w:tc>
          <w:tcPr>
            <w:tcW w:w="1696" w:type="dxa"/>
          </w:tcPr>
          <w:p w14:paraId="581F5F7A" w14:textId="00D205A7" w:rsidR="00094420" w:rsidRDefault="00094420" w:rsidP="00094420">
            <w:pPr>
              <w:pStyle w:val="Default"/>
              <w:rPr>
                <w:rFonts w:asciiTheme="minorHAnsi" w:hAnsiTheme="minorHAnsi" w:cs="Arial"/>
                <w:b/>
                <w:bCs/>
                <w:color w:val="000000" w:themeColor="text1"/>
                <w:sz w:val="22"/>
                <w:szCs w:val="22"/>
              </w:rPr>
            </w:pPr>
            <w:r>
              <w:rPr>
                <w:rFonts w:asciiTheme="minorHAnsi" w:hAnsiTheme="minorHAnsi" w:cs="Arial"/>
                <w:b/>
                <w:bCs/>
                <w:color w:val="000000" w:themeColor="text1"/>
                <w:sz w:val="22"/>
                <w:szCs w:val="22"/>
              </w:rPr>
              <w:t>COVID-19-Risiko-freistellung</w:t>
            </w:r>
          </w:p>
          <w:p w14:paraId="50A9EE77" w14:textId="4C89A8D9" w:rsidR="00094420" w:rsidRDefault="00094420" w:rsidP="00094420">
            <w:pPr>
              <w:pStyle w:val="Default"/>
              <w:rPr>
                <w:rFonts w:asciiTheme="minorHAnsi" w:hAnsiTheme="minorHAnsi" w:cs="Arial"/>
                <w:b/>
                <w:bCs/>
                <w:color w:val="000000" w:themeColor="text1"/>
                <w:sz w:val="22"/>
                <w:szCs w:val="22"/>
              </w:rPr>
            </w:pPr>
          </w:p>
        </w:tc>
        <w:tc>
          <w:tcPr>
            <w:tcW w:w="8216" w:type="dxa"/>
            <w:shd w:val="clear" w:color="auto" w:fill="auto"/>
          </w:tcPr>
          <w:p w14:paraId="6153BFFB" w14:textId="07428F02" w:rsidR="00094420" w:rsidRDefault="00094420" w:rsidP="00094420">
            <w:pPr>
              <w:autoSpaceDE w:val="0"/>
              <w:autoSpaceDN w:val="0"/>
              <w:adjustRightInd w:val="0"/>
              <w:spacing w:after="0" w:line="240" w:lineRule="auto"/>
              <w:jc w:val="both"/>
              <w:rPr>
                <w:rFonts w:asciiTheme="minorHAnsi" w:hAnsiTheme="minorHAnsi" w:cs="Arial"/>
                <w:color w:val="000000" w:themeColor="text1"/>
              </w:rPr>
            </w:pPr>
            <w:r>
              <w:rPr>
                <w:rFonts w:asciiTheme="minorHAnsi" w:hAnsiTheme="minorHAnsi" w:cs="Arial"/>
                <w:color w:val="000000" w:themeColor="text1"/>
              </w:rPr>
              <w:t>Die gesetzliche Regelung zur COVID-19-Risikofreistellung (§ 735 ASVG) hätte – nach bereits mehrmaliger Verlängerung – mit 31.12.2022</w:t>
            </w:r>
            <w:r w:rsidR="00E41273">
              <w:rPr>
                <w:rFonts w:asciiTheme="minorHAnsi" w:hAnsiTheme="minorHAnsi" w:cs="Arial"/>
                <w:color w:val="000000" w:themeColor="text1"/>
              </w:rPr>
              <w:t xml:space="preserve"> endgültig</w:t>
            </w:r>
            <w:r>
              <w:rPr>
                <w:rFonts w:asciiTheme="minorHAnsi" w:hAnsiTheme="minorHAnsi" w:cs="Arial"/>
                <w:color w:val="000000" w:themeColor="text1"/>
              </w:rPr>
              <w:t xml:space="preserve"> auslaufen sollen. Durch eine Gesetzesnovelle wird der Sozialminister nun aber </w:t>
            </w:r>
            <w:r w:rsidR="00E41273">
              <w:rPr>
                <w:rFonts w:asciiTheme="minorHAnsi" w:hAnsiTheme="minorHAnsi" w:cs="Arial"/>
                <w:color w:val="000000" w:themeColor="text1"/>
              </w:rPr>
              <w:t xml:space="preserve">nochmals </w:t>
            </w:r>
            <w:r>
              <w:rPr>
                <w:rFonts w:asciiTheme="minorHAnsi" w:hAnsiTheme="minorHAnsi" w:cs="Arial"/>
                <w:color w:val="000000" w:themeColor="text1"/>
              </w:rPr>
              <w:t xml:space="preserve">ermächtigt, die Geltung von COVID-19-Risikofreistellungen per Verordnung </w:t>
            </w:r>
            <w:r w:rsidRPr="00ED2705">
              <w:rPr>
                <w:rFonts w:asciiTheme="minorHAnsi" w:hAnsiTheme="minorHAnsi" w:cs="Arial"/>
                <w:color w:val="000000" w:themeColor="text1"/>
              </w:rPr>
              <w:t>bis 30. Juni 202</w:t>
            </w:r>
            <w:r>
              <w:rPr>
                <w:rFonts w:asciiTheme="minorHAnsi" w:hAnsiTheme="minorHAnsi" w:cs="Arial"/>
                <w:color w:val="000000" w:themeColor="text1"/>
              </w:rPr>
              <w:t>3 zu</w:t>
            </w:r>
            <w:r w:rsidRPr="00ED2705">
              <w:rPr>
                <w:rFonts w:asciiTheme="minorHAnsi" w:hAnsiTheme="minorHAnsi" w:cs="Arial"/>
                <w:color w:val="000000" w:themeColor="text1"/>
              </w:rPr>
              <w:t xml:space="preserve"> verlänger</w:t>
            </w:r>
            <w:r>
              <w:rPr>
                <w:rFonts w:asciiTheme="minorHAnsi" w:hAnsiTheme="minorHAnsi" w:cs="Arial"/>
                <w:color w:val="000000" w:themeColor="text1"/>
              </w:rPr>
              <w:t xml:space="preserve">n. Ob eine solche </w:t>
            </w:r>
            <w:r w:rsidR="00E41273">
              <w:rPr>
                <w:rFonts w:asciiTheme="minorHAnsi" w:hAnsiTheme="minorHAnsi" w:cs="Arial"/>
                <w:color w:val="000000" w:themeColor="text1"/>
              </w:rPr>
              <w:t xml:space="preserve">Verlängerung per </w:t>
            </w:r>
            <w:r>
              <w:rPr>
                <w:rFonts w:asciiTheme="minorHAnsi" w:hAnsiTheme="minorHAnsi" w:cs="Arial"/>
                <w:color w:val="000000" w:themeColor="text1"/>
              </w:rPr>
              <w:t xml:space="preserve">Verordnung tatsächlich </w:t>
            </w:r>
            <w:r w:rsidR="003A1D74">
              <w:rPr>
                <w:rFonts w:asciiTheme="minorHAnsi" w:hAnsiTheme="minorHAnsi" w:cs="Arial"/>
                <w:color w:val="000000" w:themeColor="text1"/>
              </w:rPr>
              <w:t>erfolgen</w:t>
            </w:r>
            <w:r w:rsidR="00763857">
              <w:rPr>
                <w:rFonts w:asciiTheme="minorHAnsi" w:hAnsiTheme="minorHAnsi" w:cs="Arial"/>
                <w:color w:val="000000" w:themeColor="text1"/>
              </w:rPr>
              <w:t xml:space="preserve"> wird</w:t>
            </w:r>
            <w:r>
              <w:rPr>
                <w:rFonts w:asciiTheme="minorHAnsi" w:hAnsiTheme="minorHAnsi" w:cs="Arial"/>
                <w:color w:val="000000" w:themeColor="text1"/>
              </w:rPr>
              <w:t>, steht derzeit noch nicht fest.</w:t>
            </w:r>
          </w:p>
          <w:p w14:paraId="222E3D46" w14:textId="0DC53375" w:rsidR="00094420" w:rsidRDefault="00094420" w:rsidP="00094420">
            <w:pPr>
              <w:autoSpaceDE w:val="0"/>
              <w:autoSpaceDN w:val="0"/>
              <w:adjustRightInd w:val="0"/>
              <w:spacing w:after="0" w:line="240" w:lineRule="auto"/>
              <w:jc w:val="both"/>
              <w:rPr>
                <w:rFonts w:asciiTheme="minorHAnsi" w:hAnsiTheme="minorHAnsi" w:cs="Arial"/>
                <w:color w:val="000000" w:themeColor="text1"/>
              </w:rPr>
            </w:pPr>
          </w:p>
        </w:tc>
      </w:tr>
      <w:tr w:rsidR="00094420" w:rsidRPr="006E5C79" w14:paraId="4E49234A" w14:textId="77777777" w:rsidTr="0036765C">
        <w:trPr>
          <w:jc w:val="center"/>
        </w:trPr>
        <w:tc>
          <w:tcPr>
            <w:tcW w:w="1696" w:type="dxa"/>
          </w:tcPr>
          <w:p w14:paraId="51077318" w14:textId="35B3BCE0" w:rsidR="00094420" w:rsidRDefault="00094420" w:rsidP="00094420">
            <w:pPr>
              <w:pStyle w:val="Default"/>
              <w:rPr>
                <w:rFonts w:asciiTheme="minorHAnsi" w:hAnsiTheme="minorHAnsi" w:cs="Arial"/>
                <w:b/>
                <w:bCs/>
                <w:color w:val="000000" w:themeColor="text1"/>
                <w:sz w:val="22"/>
                <w:szCs w:val="22"/>
              </w:rPr>
            </w:pPr>
            <w:r>
              <w:rPr>
                <w:rFonts w:asciiTheme="minorHAnsi" w:hAnsiTheme="minorHAnsi" w:cs="Arial"/>
                <w:b/>
                <w:bCs/>
                <w:color w:val="000000" w:themeColor="text1"/>
                <w:sz w:val="22"/>
                <w:szCs w:val="22"/>
              </w:rPr>
              <w:t>COVID-19-Sonderfrei-stellung für Schwangere</w:t>
            </w:r>
          </w:p>
        </w:tc>
        <w:tc>
          <w:tcPr>
            <w:tcW w:w="8216" w:type="dxa"/>
            <w:shd w:val="clear" w:color="auto" w:fill="auto"/>
          </w:tcPr>
          <w:p w14:paraId="63FD1C4B" w14:textId="5354AA36" w:rsidR="00F02168" w:rsidRDefault="00094420" w:rsidP="00094420">
            <w:pPr>
              <w:autoSpaceDE w:val="0"/>
              <w:autoSpaceDN w:val="0"/>
              <w:adjustRightInd w:val="0"/>
              <w:spacing w:after="0" w:line="240" w:lineRule="auto"/>
              <w:jc w:val="both"/>
              <w:rPr>
                <w:rFonts w:asciiTheme="minorHAnsi" w:hAnsiTheme="minorHAnsi" w:cs="Arial"/>
                <w:color w:val="000000" w:themeColor="text1"/>
              </w:rPr>
            </w:pPr>
            <w:r>
              <w:rPr>
                <w:rFonts w:asciiTheme="minorHAnsi" w:hAnsiTheme="minorHAnsi" w:cs="Arial"/>
                <w:color w:val="000000" w:themeColor="text1"/>
              </w:rPr>
              <w:t xml:space="preserve">Die Sonderfreistellung für Schwangere (§ 3a </w:t>
            </w:r>
            <w:proofErr w:type="spellStart"/>
            <w:r>
              <w:rPr>
                <w:rFonts w:asciiTheme="minorHAnsi" w:hAnsiTheme="minorHAnsi" w:cs="Arial"/>
                <w:color w:val="000000" w:themeColor="text1"/>
              </w:rPr>
              <w:t>MSchG</w:t>
            </w:r>
            <w:proofErr w:type="spellEnd"/>
            <w:r>
              <w:rPr>
                <w:rFonts w:asciiTheme="minorHAnsi" w:hAnsiTheme="minorHAnsi" w:cs="Arial"/>
                <w:color w:val="000000" w:themeColor="text1"/>
              </w:rPr>
              <w:t xml:space="preserve">), die seit 01.07.2022 nur noch für </w:t>
            </w:r>
            <w:r w:rsidR="0009355A">
              <w:rPr>
                <w:rFonts w:asciiTheme="minorHAnsi" w:hAnsiTheme="minorHAnsi" w:cs="Arial"/>
                <w:color w:val="000000" w:themeColor="text1"/>
              </w:rPr>
              <w:t xml:space="preserve">bestimmte </w:t>
            </w:r>
            <w:r>
              <w:rPr>
                <w:rFonts w:asciiTheme="minorHAnsi" w:hAnsiTheme="minorHAnsi" w:cs="Arial"/>
                <w:color w:val="000000" w:themeColor="text1"/>
              </w:rPr>
              <w:t xml:space="preserve">Übergangsfälle </w:t>
            </w:r>
            <w:r w:rsidR="00507E52">
              <w:rPr>
                <w:rFonts w:asciiTheme="minorHAnsi" w:hAnsiTheme="minorHAnsi" w:cs="Arial"/>
                <w:color w:val="000000" w:themeColor="text1"/>
              </w:rPr>
              <w:t>anwendbar war</w:t>
            </w:r>
            <w:r>
              <w:rPr>
                <w:rFonts w:asciiTheme="minorHAnsi" w:hAnsiTheme="minorHAnsi" w:cs="Arial"/>
                <w:color w:val="000000" w:themeColor="text1"/>
              </w:rPr>
              <w:t xml:space="preserve"> (nämlich für </w:t>
            </w:r>
            <w:r w:rsidR="0009355A">
              <w:rPr>
                <w:rFonts w:asciiTheme="minorHAnsi" w:hAnsiTheme="minorHAnsi" w:cs="Arial"/>
                <w:color w:val="000000" w:themeColor="text1"/>
              </w:rPr>
              <w:t xml:space="preserve">vor dem 01.07.2022 begonnene </w:t>
            </w:r>
            <w:r>
              <w:rPr>
                <w:rFonts w:asciiTheme="minorHAnsi" w:hAnsiTheme="minorHAnsi" w:cs="Arial"/>
                <w:color w:val="000000" w:themeColor="text1"/>
              </w:rPr>
              <w:t xml:space="preserve">Schwangerschaften), läuft mit 31.12.2022 </w:t>
            </w:r>
            <w:r w:rsidR="00A6786A">
              <w:rPr>
                <w:rFonts w:asciiTheme="minorHAnsi" w:hAnsiTheme="minorHAnsi" w:cs="Arial"/>
                <w:color w:val="000000" w:themeColor="text1"/>
              </w:rPr>
              <w:t>vollständig</w:t>
            </w:r>
            <w:r>
              <w:rPr>
                <w:rFonts w:asciiTheme="minorHAnsi" w:hAnsiTheme="minorHAnsi" w:cs="Arial"/>
                <w:color w:val="000000" w:themeColor="text1"/>
              </w:rPr>
              <w:t xml:space="preserve"> aus. Eine Verlängerung der gesetzlichen Regelung ist nicht geplant.</w:t>
            </w:r>
          </w:p>
          <w:p w14:paraId="25D7439A" w14:textId="3B1AE5DF" w:rsidR="00094420" w:rsidRPr="005A4D35" w:rsidRDefault="00094420" w:rsidP="00094420">
            <w:pPr>
              <w:autoSpaceDE w:val="0"/>
              <w:autoSpaceDN w:val="0"/>
              <w:adjustRightInd w:val="0"/>
              <w:spacing w:after="0" w:line="240" w:lineRule="auto"/>
              <w:jc w:val="both"/>
              <w:rPr>
                <w:rFonts w:asciiTheme="minorHAnsi" w:hAnsiTheme="minorHAnsi" w:cs="Arial"/>
                <w:color w:val="000000" w:themeColor="text1"/>
              </w:rPr>
            </w:pPr>
          </w:p>
        </w:tc>
      </w:tr>
      <w:tr w:rsidR="00094420" w:rsidRPr="006E5C79" w14:paraId="25438DFE" w14:textId="77777777" w:rsidTr="0036765C">
        <w:trPr>
          <w:jc w:val="center"/>
        </w:trPr>
        <w:tc>
          <w:tcPr>
            <w:tcW w:w="9912" w:type="dxa"/>
            <w:gridSpan w:val="2"/>
          </w:tcPr>
          <w:p w14:paraId="5575DA46" w14:textId="77777777" w:rsidR="00094420" w:rsidRPr="006E5C79" w:rsidRDefault="00094420" w:rsidP="00094420">
            <w:pPr>
              <w:pStyle w:val="Default"/>
              <w:jc w:val="both"/>
              <w:rPr>
                <w:rFonts w:asciiTheme="minorHAnsi" w:hAnsiTheme="minorHAnsi" w:cs="Arial"/>
                <w:color w:val="000000" w:themeColor="text1"/>
                <w:sz w:val="22"/>
                <w:szCs w:val="22"/>
              </w:rPr>
            </w:pPr>
            <w:r w:rsidRPr="006E5C79">
              <w:rPr>
                <w:rFonts w:asciiTheme="minorHAnsi" w:hAnsiTheme="minorHAnsi" w:cs="Arial"/>
                <w:b/>
                <w:bCs/>
                <w:color w:val="000000" w:themeColor="text1"/>
                <w:sz w:val="48"/>
                <w:szCs w:val="48"/>
              </w:rPr>
              <w:lastRenderedPageBreak/>
              <w:t>D</w:t>
            </w:r>
          </w:p>
        </w:tc>
      </w:tr>
      <w:tr w:rsidR="00094420" w:rsidRPr="006E5C79" w14:paraId="073B7687" w14:textId="77777777" w:rsidTr="0036765C">
        <w:trPr>
          <w:jc w:val="center"/>
        </w:trPr>
        <w:tc>
          <w:tcPr>
            <w:tcW w:w="1696" w:type="dxa"/>
          </w:tcPr>
          <w:p w14:paraId="6C2FDE14" w14:textId="3B9EDD0D" w:rsidR="00094420" w:rsidRPr="006E5C79" w:rsidRDefault="00094420" w:rsidP="00094420">
            <w:pPr>
              <w:pStyle w:val="Default"/>
              <w:rPr>
                <w:rFonts w:asciiTheme="minorHAnsi" w:hAnsiTheme="minorHAnsi" w:cs="Arial"/>
                <w:b/>
                <w:bCs/>
                <w:color w:val="000000" w:themeColor="text1"/>
                <w:sz w:val="22"/>
                <w:szCs w:val="22"/>
              </w:rPr>
            </w:pPr>
            <w:r>
              <w:rPr>
                <w:rFonts w:asciiTheme="minorHAnsi" w:hAnsiTheme="minorHAnsi" w:cs="Arial"/>
                <w:b/>
                <w:bCs/>
                <w:color w:val="000000" w:themeColor="text1"/>
                <w:sz w:val="22"/>
                <w:szCs w:val="22"/>
              </w:rPr>
              <w:t>Dienstgeber-beitrag (DB)</w:t>
            </w:r>
            <w:r w:rsidR="00A40A78">
              <w:rPr>
                <w:rFonts w:asciiTheme="minorHAnsi" w:hAnsiTheme="minorHAnsi" w:cs="Arial"/>
                <w:b/>
                <w:bCs/>
                <w:color w:val="000000" w:themeColor="text1"/>
                <w:sz w:val="22"/>
                <w:szCs w:val="22"/>
              </w:rPr>
              <w:t xml:space="preserve"> ab 2023</w:t>
            </w:r>
          </w:p>
        </w:tc>
        <w:tc>
          <w:tcPr>
            <w:tcW w:w="8216" w:type="dxa"/>
            <w:shd w:val="clear" w:color="auto" w:fill="auto"/>
          </w:tcPr>
          <w:p w14:paraId="668B3302" w14:textId="14EF5421" w:rsidR="00094420" w:rsidRDefault="00094420" w:rsidP="00094420">
            <w:pPr>
              <w:pStyle w:val="Default"/>
              <w:jc w:val="both"/>
              <w:rPr>
                <w:rFonts w:asciiTheme="minorHAnsi" w:hAnsiTheme="minorHAnsi" w:cs="Arial"/>
                <w:color w:val="000000" w:themeColor="text1"/>
                <w:sz w:val="22"/>
                <w:szCs w:val="22"/>
              </w:rPr>
            </w:pPr>
            <w:r w:rsidRPr="00336BCF">
              <w:rPr>
                <w:rFonts w:asciiTheme="minorHAnsi" w:hAnsiTheme="minorHAnsi" w:cs="Arial"/>
                <w:color w:val="000000" w:themeColor="text1"/>
                <w:sz w:val="22"/>
                <w:szCs w:val="22"/>
              </w:rPr>
              <w:t xml:space="preserve">Der Dienstgeberbeitrag zum Familienlastenausgleichsfonds (DB) wird mit Wirkung ab </w:t>
            </w:r>
            <w:r>
              <w:rPr>
                <w:rFonts w:asciiTheme="minorHAnsi" w:hAnsiTheme="minorHAnsi" w:cs="Arial"/>
                <w:color w:val="000000" w:themeColor="text1"/>
                <w:sz w:val="22"/>
                <w:szCs w:val="22"/>
              </w:rPr>
              <w:t>0</w:t>
            </w:r>
            <w:r w:rsidRPr="00336BCF">
              <w:rPr>
                <w:rFonts w:asciiTheme="minorHAnsi" w:hAnsiTheme="minorHAnsi" w:cs="Arial"/>
                <w:color w:val="000000" w:themeColor="text1"/>
                <w:sz w:val="22"/>
                <w:szCs w:val="22"/>
              </w:rPr>
              <w:t>1.</w:t>
            </w:r>
            <w:r>
              <w:rPr>
                <w:rFonts w:asciiTheme="minorHAnsi" w:hAnsiTheme="minorHAnsi" w:cs="Arial"/>
                <w:color w:val="000000" w:themeColor="text1"/>
                <w:sz w:val="22"/>
                <w:szCs w:val="22"/>
              </w:rPr>
              <w:t>01.</w:t>
            </w:r>
            <w:r w:rsidRPr="00336BCF">
              <w:rPr>
                <w:rFonts w:asciiTheme="minorHAnsi" w:hAnsiTheme="minorHAnsi" w:cs="Arial"/>
                <w:color w:val="000000" w:themeColor="text1"/>
                <w:sz w:val="22"/>
                <w:szCs w:val="22"/>
              </w:rPr>
              <w:t xml:space="preserve">2023 </w:t>
            </w:r>
            <w:r w:rsidRPr="00C25EBB">
              <w:rPr>
                <w:rFonts w:asciiTheme="minorHAnsi" w:hAnsiTheme="minorHAnsi" w:cs="Arial"/>
                <w:b/>
                <w:bCs/>
                <w:color w:val="000000" w:themeColor="text1"/>
                <w:sz w:val="22"/>
                <w:szCs w:val="22"/>
              </w:rPr>
              <w:t>von 3,9 % auf 3,7 % reduziert</w:t>
            </w:r>
            <w:r w:rsidRPr="00336BCF">
              <w:rPr>
                <w:rFonts w:asciiTheme="minorHAnsi" w:hAnsiTheme="minorHAnsi" w:cs="Arial"/>
                <w:color w:val="000000" w:themeColor="text1"/>
                <w:sz w:val="22"/>
                <w:szCs w:val="22"/>
              </w:rPr>
              <w:t xml:space="preserve">, wenn dies eine lohngestaltende Vorschrift für 2023 und 2024 festlegt. Erst ab 2025 ist die Reduktion </w:t>
            </w:r>
            <w:r w:rsidR="000F10E3">
              <w:rPr>
                <w:rFonts w:asciiTheme="minorHAnsi" w:hAnsiTheme="minorHAnsi" w:cs="Arial"/>
                <w:color w:val="000000" w:themeColor="text1"/>
                <w:sz w:val="22"/>
                <w:szCs w:val="22"/>
              </w:rPr>
              <w:t xml:space="preserve">generell </w:t>
            </w:r>
            <w:r w:rsidR="00A42189">
              <w:rPr>
                <w:rFonts w:asciiTheme="minorHAnsi" w:hAnsiTheme="minorHAnsi" w:cs="Arial"/>
                <w:color w:val="000000" w:themeColor="text1"/>
                <w:sz w:val="22"/>
                <w:szCs w:val="22"/>
              </w:rPr>
              <w:t xml:space="preserve">– </w:t>
            </w:r>
            <w:r w:rsidRPr="00336BCF">
              <w:rPr>
                <w:rFonts w:asciiTheme="minorHAnsi" w:hAnsiTheme="minorHAnsi" w:cs="Arial"/>
                <w:color w:val="000000" w:themeColor="text1"/>
                <w:sz w:val="22"/>
                <w:szCs w:val="22"/>
              </w:rPr>
              <w:t>ohne weitere Bedingung</w:t>
            </w:r>
            <w:r w:rsidR="00A42189">
              <w:rPr>
                <w:rFonts w:asciiTheme="minorHAnsi" w:hAnsiTheme="minorHAnsi" w:cs="Arial"/>
                <w:color w:val="000000" w:themeColor="text1"/>
                <w:sz w:val="22"/>
                <w:szCs w:val="22"/>
              </w:rPr>
              <w:t xml:space="preserve"> –</w:t>
            </w:r>
            <w:r w:rsidRPr="00336BCF">
              <w:rPr>
                <w:rFonts w:asciiTheme="minorHAnsi" w:hAnsiTheme="minorHAnsi" w:cs="Arial"/>
                <w:color w:val="000000" w:themeColor="text1"/>
                <w:sz w:val="22"/>
                <w:szCs w:val="22"/>
              </w:rPr>
              <w:t xml:space="preserve"> vorgesehen.</w:t>
            </w:r>
          </w:p>
          <w:p w14:paraId="1C3B3900" w14:textId="063CF520" w:rsidR="00094420" w:rsidRDefault="00094420" w:rsidP="00094420">
            <w:pPr>
              <w:pStyle w:val="Default"/>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Als lohngestaltende Vorschrift </w:t>
            </w:r>
            <w:r w:rsidR="00A02710">
              <w:rPr>
                <w:rFonts w:asciiTheme="minorHAnsi" w:hAnsiTheme="minorHAnsi" w:cs="Arial"/>
                <w:color w:val="000000" w:themeColor="text1"/>
                <w:sz w:val="22"/>
                <w:szCs w:val="22"/>
              </w:rPr>
              <w:t>zählt auch</w:t>
            </w:r>
            <w:r>
              <w:rPr>
                <w:rFonts w:asciiTheme="minorHAnsi" w:hAnsiTheme="minorHAnsi" w:cs="Arial"/>
                <w:color w:val="000000" w:themeColor="text1"/>
                <w:sz w:val="22"/>
                <w:szCs w:val="22"/>
              </w:rPr>
              <w:t xml:space="preserve">, </w:t>
            </w:r>
            <w:r w:rsidR="00A02710">
              <w:rPr>
                <w:rFonts w:asciiTheme="minorHAnsi" w:hAnsiTheme="minorHAnsi" w:cs="Arial"/>
                <w:color w:val="000000" w:themeColor="text1"/>
                <w:sz w:val="22"/>
                <w:szCs w:val="22"/>
              </w:rPr>
              <w:t>wenn</w:t>
            </w:r>
            <w:r>
              <w:rPr>
                <w:rFonts w:asciiTheme="minorHAnsi" w:hAnsiTheme="minorHAnsi" w:cs="Arial"/>
                <w:color w:val="000000" w:themeColor="text1"/>
                <w:sz w:val="22"/>
                <w:szCs w:val="22"/>
              </w:rPr>
              <w:t xml:space="preserve"> die </w:t>
            </w:r>
            <w:r w:rsidRPr="00A0590E">
              <w:rPr>
                <w:rFonts w:asciiTheme="minorHAnsi" w:hAnsiTheme="minorHAnsi" w:cs="Arial"/>
                <w:b/>
                <w:bCs/>
                <w:color w:val="000000" w:themeColor="text1"/>
                <w:sz w:val="22"/>
                <w:szCs w:val="22"/>
              </w:rPr>
              <w:t>Reduktion des DB innerbetrieblich</w:t>
            </w:r>
            <w:r>
              <w:rPr>
                <w:rFonts w:asciiTheme="minorHAnsi" w:hAnsiTheme="minorHAnsi" w:cs="Arial"/>
                <w:color w:val="000000" w:themeColor="text1"/>
                <w:sz w:val="22"/>
                <w:szCs w:val="22"/>
              </w:rPr>
              <w:t xml:space="preserve"> für alle Arbeitnehmer oder bestimmte Gruppen von Arbeitnehmern </w:t>
            </w:r>
            <w:r w:rsidRPr="00A0590E">
              <w:rPr>
                <w:rFonts w:asciiTheme="minorHAnsi" w:hAnsiTheme="minorHAnsi" w:cs="Arial"/>
                <w:b/>
                <w:bCs/>
                <w:color w:val="000000" w:themeColor="text1"/>
                <w:sz w:val="22"/>
                <w:szCs w:val="22"/>
              </w:rPr>
              <w:t>festgelegt</w:t>
            </w:r>
            <w:r>
              <w:rPr>
                <w:rFonts w:asciiTheme="minorHAnsi" w:hAnsiTheme="minorHAnsi" w:cs="Arial"/>
                <w:color w:val="000000" w:themeColor="text1"/>
                <w:sz w:val="22"/>
                <w:szCs w:val="22"/>
              </w:rPr>
              <w:t xml:space="preserve"> </w:t>
            </w:r>
            <w:r w:rsidR="00224A74">
              <w:rPr>
                <w:rFonts w:asciiTheme="minorHAnsi" w:hAnsiTheme="minorHAnsi" w:cs="Arial"/>
                <w:color w:val="000000" w:themeColor="text1"/>
                <w:sz w:val="22"/>
                <w:szCs w:val="22"/>
              </w:rPr>
              <w:t>wird</w:t>
            </w:r>
            <w:r>
              <w:rPr>
                <w:rFonts w:asciiTheme="minorHAnsi" w:hAnsiTheme="minorHAnsi" w:cs="Arial"/>
                <w:color w:val="000000" w:themeColor="text1"/>
                <w:sz w:val="22"/>
                <w:szCs w:val="22"/>
              </w:rPr>
              <w:t xml:space="preserve">. Laut einer FAQ-Sammlung des Bundesministeriums für Arbeit und Wirtschaft reicht </w:t>
            </w:r>
            <w:r w:rsidR="006521C7">
              <w:rPr>
                <w:rFonts w:asciiTheme="minorHAnsi" w:hAnsiTheme="minorHAnsi" w:cs="Arial"/>
                <w:color w:val="000000" w:themeColor="text1"/>
                <w:sz w:val="22"/>
                <w:szCs w:val="22"/>
              </w:rPr>
              <w:t>hierfür</w:t>
            </w:r>
            <w:r>
              <w:rPr>
                <w:rFonts w:asciiTheme="minorHAnsi" w:hAnsiTheme="minorHAnsi" w:cs="Arial"/>
                <w:color w:val="000000" w:themeColor="text1"/>
                <w:sz w:val="22"/>
                <w:szCs w:val="22"/>
              </w:rPr>
              <w:t xml:space="preserve"> ein </w:t>
            </w:r>
            <w:r w:rsidRPr="00A606C3">
              <w:rPr>
                <w:rFonts w:asciiTheme="minorHAnsi" w:hAnsiTheme="minorHAnsi" w:cs="Arial"/>
                <w:b/>
                <w:bCs/>
                <w:color w:val="000000" w:themeColor="text1"/>
                <w:sz w:val="22"/>
                <w:szCs w:val="22"/>
              </w:rPr>
              <w:t>interner Aktenvermerk</w:t>
            </w:r>
            <w:r>
              <w:rPr>
                <w:rFonts w:asciiTheme="minorHAnsi" w:hAnsiTheme="minorHAnsi" w:cs="Arial"/>
                <w:color w:val="000000" w:themeColor="text1"/>
                <w:sz w:val="22"/>
                <w:szCs w:val="22"/>
              </w:rPr>
              <w:t>.</w:t>
            </w:r>
          </w:p>
          <w:p w14:paraId="24287447" w14:textId="77777777" w:rsidR="00740C63" w:rsidRDefault="00740C63" w:rsidP="00094420">
            <w:pPr>
              <w:pStyle w:val="Default"/>
              <w:jc w:val="both"/>
              <w:rPr>
                <w:rFonts w:asciiTheme="minorHAnsi" w:hAnsiTheme="minorHAnsi" w:cs="Arial"/>
                <w:color w:val="000000" w:themeColor="text1"/>
                <w:sz w:val="22"/>
                <w:szCs w:val="22"/>
              </w:rPr>
            </w:pPr>
          </w:p>
          <w:p w14:paraId="3F977751" w14:textId="77777777" w:rsidR="00094420" w:rsidRPr="005A3A10" w:rsidRDefault="00094420" w:rsidP="00094420">
            <w:pPr>
              <w:pStyle w:val="Default"/>
              <w:jc w:val="both"/>
              <w:rPr>
                <w:rFonts w:asciiTheme="minorHAnsi" w:hAnsiTheme="minorHAnsi" w:cs="Arial"/>
                <w:b/>
                <w:bCs/>
                <w:color w:val="000000" w:themeColor="text1"/>
                <w:sz w:val="22"/>
                <w:szCs w:val="22"/>
              </w:rPr>
            </w:pPr>
            <w:r w:rsidRPr="005A3A10">
              <w:rPr>
                <w:rFonts w:asciiTheme="minorHAnsi" w:hAnsiTheme="minorHAnsi" w:cs="Arial"/>
                <w:b/>
                <w:bCs/>
                <w:color w:val="000000" w:themeColor="text1"/>
                <w:sz w:val="22"/>
                <w:szCs w:val="22"/>
              </w:rPr>
              <w:t xml:space="preserve">Formulierungsbeispiel: </w:t>
            </w:r>
          </w:p>
          <w:p w14:paraId="45FAFB39" w14:textId="27068134" w:rsidR="00094420" w:rsidRPr="00A606C3" w:rsidRDefault="00094420" w:rsidP="00094420">
            <w:pPr>
              <w:pStyle w:val="Default"/>
              <w:jc w:val="both"/>
              <w:rPr>
                <w:rFonts w:asciiTheme="minorHAnsi" w:hAnsiTheme="minorHAnsi" w:cs="Arial"/>
                <w:i/>
                <w:iCs/>
                <w:color w:val="000000" w:themeColor="text1"/>
                <w:sz w:val="22"/>
                <w:szCs w:val="22"/>
              </w:rPr>
            </w:pPr>
            <w:r w:rsidRPr="00A606C3">
              <w:rPr>
                <w:rFonts w:asciiTheme="minorHAnsi" w:hAnsiTheme="minorHAnsi" w:cs="Arial"/>
                <w:i/>
                <w:iCs/>
                <w:color w:val="000000" w:themeColor="text1"/>
                <w:sz w:val="22"/>
                <w:szCs w:val="22"/>
              </w:rPr>
              <w:t>„Gemäß § 41 Abs. 5a Z. 7 FLAG wird der Dienstgeberbeitrag für alle Dienstnehmer, für die der Beitrag zu entrichten ist, in den Jahren 2023 und 2024 mit 3,7 % der Beitragsgrundlage festgelegt.“).</w:t>
            </w:r>
          </w:p>
          <w:p w14:paraId="3755D291" w14:textId="77777777" w:rsidR="00740C63" w:rsidRDefault="00740C63" w:rsidP="00094420">
            <w:pPr>
              <w:pStyle w:val="Default"/>
              <w:jc w:val="both"/>
              <w:rPr>
                <w:rFonts w:asciiTheme="minorHAnsi" w:hAnsiTheme="minorHAnsi" w:cs="Arial"/>
                <w:color w:val="000000" w:themeColor="text1"/>
                <w:sz w:val="22"/>
                <w:szCs w:val="22"/>
              </w:rPr>
            </w:pPr>
          </w:p>
          <w:p w14:paraId="2A5F3FC5" w14:textId="509516EF" w:rsidR="00094420" w:rsidRDefault="00A40A78" w:rsidP="00094420">
            <w:pPr>
              <w:pStyle w:val="Default"/>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Anmerkung: </w:t>
            </w:r>
            <w:r w:rsidR="00085E5F">
              <w:rPr>
                <w:rFonts w:asciiTheme="minorHAnsi" w:hAnsiTheme="minorHAnsi" w:cs="Arial"/>
                <w:color w:val="000000" w:themeColor="text1"/>
                <w:sz w:val="22"/>
                <w:szCs w:val="22"/>
              </w:rPr>
              <w:t>Es gibt keine offizielle Vorgabe, in welcher Weise und von wem der Aktenvermerk angelegt und unterfertigt sein muss</w:t>
            </w:r>
            <w:r>
              <w:rPr>
                <w:rFonts w:asciiTheme="minorHAnsi" w:hAnsiTheme="minorHAnsi" w:cs="Arial"/>
                <w:color w:val="000000" w:themeColor="text1"/>
                <w:sz w:val="22"/>
                <w:szCs w:val="22"/>
              </w:rPr>
              <w:t>. Z</w:t>
            </w:r>
            <w:r w:rsidR="00085E5F">
              <w:rPr>
                <w:rFonts w:asciiTheme="minorHAnsi" w:hAnsiTheme="minorHAnsi" w:cs="Arial"/>
                <w:color w:val="000000" w:themeColor="text1"/>
                <w:sz w:val="22"/>
                <w:szCs w:val="22"/>
              </w:rPr>
              <w:t xml:space="preserve">ur Absicherung ist aber zu empfehlen, den Aktenvermerk von einer für die Firma nachweislich vertretungsbefugten Person unterschreiben zu lassen (z.B. vom unternehmensrechtlichen Geschäftsführer, </w:t>
            </w:r>
            <w:r w:rsidR="00AB5E8D">
              <w:rPr>
                <w:rFonts w:asciiTheme="minorHAnsi" w:hAnsiTheme="minorHAnsi" w:cs="Arial"/>
                <w:color w:val="000000" w:themeColor="text1"/>
                <w:sz w:val="22"/>
                <w:szCs w:val="22"/>
              </w:rPr>
              <w:t xml:space="preserve">von </w:t>
            </w:r>
            <w:r w:rsidR="00085E5F">
              <w:rPr>
                <w:rFonts w:asciiTheme="minorHAnsi" w:hAnsiTheme="minorHAnsi" w:cs="Arial"/>
                <w:color w:val="000000" w:themeColor="text1"/>
                <w:sz w:val="22"/>
                <w:szCs w:val="22"/>
              </w:rPr>
              <w:t xml:space="preserve">einem Prokuristen oder </w:t>
            </w:r>
            <w:r w:rsidR="00AB5E8D">
              <w:rPr>
                <w:rFonts w:asciiTheme="minorHAnsi" w:hAnsiTheme="minorHAnsi" w:cs="Arial"/>
                <w:color w:val="000000" w:themeColor="text1"/>
                <w:sz w:val="22"/>
                <w:szCs w:val="22"/>
              </w:rPr>
              <w:t xml:space="preserve">von </w:t>
            </w:r>
            <w:r w:rsidR="00085E5F">
              <w:rPr>
                <w:rFonts w:asciiTheme="minorHAnsi" w:hAnsiTheme="minorHAnsi" w:cs="Arial"/>
                <w:color w:val="000000" w:themeColor="text1"/>
                <w:sz w:val="22"/>
                <w:szCs w:val="22"/>
              </w:rPr>
              <w:t xml:space="preserve">einem Handlungsbevollmächtigten).  </w:t>
            </w:r>
          </w:p>
          <w:p w14:paraId="72194972" w14:textId="77777777" w:rsidR="00085E5F" w:rsidRDefault="00085E5F" w:rsidP="00094420">
            <w:pPr>
              <w:pStyle w:val="Default"/>
              <w:jc w:val="both"/>
              <w:rPr>
                <w:rFonts w:asciiTheme="minorHAnsi" w:hAnsiTheme="minorHAnsi" w:cs="Arial"/>
                <w:color w:val="000000" w:themeColor="text1"/>
                <w:sz w:val="22"/>
                <w:szCs w:val="22"/>
              </w:rPr>
            </w:pPr>
          </w:p>
          <w:p w14:paraId="0C7A5F37" w14:textId="70DA3EF3" w:rsidR="00094420" w:rsidRDefault="00094420" w:rsidP="00094420">
            <w:pPr>
              <w:pStyle w:val="Default"/>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In der FAQ-Sammlung des Bundesministeriums für Arbeit und Wirtschaft ist außerdem die </w:t>
            </w:r>
            <w:r w:rsidR="00A02710">
              <w:rPr>
                <w:rFonts w:asciiTheme="minorHAnsi" w:hAnsiTheme="minorHAnsi" w:cs="Arial"/>
                <w:color w:val="000000" w:themeColor="text1"/>
                <w:sz w:val="22"/>
                <w:szCs w:val="22"/>
              </w:rPr>
              <w:t xml:space="preserve">erfreuliche </w:t>
            </w:r>
            <w:r>
              <w:rPr>
                <w:rFonts w:asciiTheme="minorHAnsi" w:hAnsiTheme="minorHAnsi" w:cs="Arial"/>
                <w:color w:val="000000" w:themeColor="text1"/>
                <w:sz w:val="22"/>
                <w:szCs w:val="22"/>
              </w:rPr>
              <w:t xml:space="preserve">Aussage enthalten, dass die Möglichkeit zur </w:t>
            </w:r>
            <w:r w:rsidRPr="001A336E">
              <w:rPr>
                <w:rFonts w:asciiTheme="minorHAnsi" w:hAnsiTheme="minorHAnsi" w:cs="Arial"/>
                <w:b/>
                <w:bCs/>
                <w:color w:val="000000" w:themeColor="text1"/>
                <w:sz w:val="22"/>
                <w:szCs w:val="22"/>
              </w:rPr>
              <w:t>DB-Senkung für alle</w:t>
            </w:r>
            <w:r>
              <w:rPr>
                <w:rFonts w:asciiTheme="minorHAnsi" w:hAnsiTheme="minorHAnsi" w:cs="Arial"/>
                <w:b/>
                <w:bCs/>
                <w:color w:val="000000" w:themeColor="text1"/>
                <w:sz w:val="22"/>
                <w:szCs w:val="22"/>
              </w:rPr>
              <w:t xml:space="preserve"> Personen</w:t>
            </w:r>
            <w:r>
              <w:rPr>
                <w:rFonts w:asciiTheme="minorHAnsi" w:hAnsiTheme="minorHAnsi" w:cs="Arial"/>
                <w:color w:val="000000" w:themeColor="text1"/>
                <w:sz w:val="22"/>
                <w:szCs w:val="22"/>
              </w:rPr>
              <w:t xml:space="preserve"> gilt, für die ein DB zu entrichten ist, somit nicht nur für echte Arbeitnehmer, sondern insbesondere auch für freie Dienstnehmer und wesentlich beteiligte Gesellschafter-Geschäftsführer.</w:t>
            </w:r>
          </w:p>
          <w:p w14:paraId="3C904F35" w14:textId="7AD65B52" w:rsidR="00094420" w:rsidRPr="006E5C79" w:rsidRDefault="00094420" w:rsidP="00094420">
            <w:pPr>
              <w:pStyle w:val="Default"/>
              <w:jc w:val="both"/>
              <w:rPr>
                <w:rFonts w:asciiTheme="minorHAnsi" w:hAnsiTheme="minorHAnsi" w:cs="Arial"/>
                <w:color w:val="000000" w:themeColor="text1"/>
                <w:sz w:val="22"/>
                <w:szCs w:val="22"/>
              </w:rPr>
            </w:pPr>
          </w:p>
        </w:tc>
      </w:tr>
      <w:tr w:rsidR="00094420" w:rsidRPr="006E5C79" w14:paraId="3C848226" w14:textId="77777777" w:rsidTr="0036765C">
        <w:trPr>
          <w:jc w:val="center"/>
        </w:trPr>
        <w:tc>
          <w:tcPr>
            <w:tcW w:w="1696" w:type="dxa"/>
          </w:tcPr>
          <w:p w14:paraId="611C8B10" w14:textId="7639E94B" w:rsidR="00094420" w:rsidRDefault="00094420" w:rsidP="00094420">
            <w:pPr>
              <w:pStyle w:val="Default"/>
              <w:rPr>
                <w:rFonts w:asciiTheme="minorHAnsi" w:hAnsiTheme="minorHAnsi" w:cs="Arial"/>
                <w:b/>
                <w:bCs/>
                <w:color w:val="000000" w:themeColor="text1"/>
                <w:sz w:val="22"/>
                <w:szCs w:val="22"/>
              </w:rPr>
            </w:pPr>
            <w:r w:rsidRPr="006E5C79">
              <w:rPr>
                <w:rFonts w:asciiTheme="minorHAnsi" w:hAnsiTheme="minorHAnsi" w:cs="Arial"/>
                <w:b/>
                <w:bCs/>
                <w:color w:val="000000" w:themeColor="text1"/>
                <w:sz w:val="22"/>
                <w:szCs w:val="22"/>
              </w:rPr>
              <w:t>D</w:t>
            </w:r>
            <w:r>
              <w:rPr>
                <w:rFonts w:asciiTheme="minorHAnsi" w:hAnsiTheme="minorHAnsi" w:cs="Arial"/>
                <w:b/>
                <w:bCs/>
                <w:color w:val="000000" w:themeColor="text1"/>
                <w:sz w:val="22"/>
                <w:szCs w:val="22"/>
              </w:rPr>
              <w:t>ienstgeber-zuschlag (D</w:t>
            </w:r>
            <w:r w:rsidRPr="006E5C79">
              <w:rPr>
                <w:rFonts w:asciiTheme="minorHAnsi" w:hAnsiTheme="minorHAnsi" w:cs="Arial"/>
                <w:b/>
                <w:bCs/>
                <w:color w:val="000000" w:themeColor="text1"/>
                <w:sz w:val="22"/>
                <w:szCs w:val="22"/>
              </w:rPr>
              <w:t>Z</w:t>
            </w:r>
            <w:r>
              <w:rPr>
                <w:rFonts w:asciiTheme="minorHAnsi" w:hAnsiTheme="minorHAnsi" w:cs="Arial"/>
                <w:b/>
                <w:bCs/>
                <w:color w:val="000000" w:themeColor="text1"/>
                <w:sz w:val="22"/>
                <w:szCs w:val="22"/>
              </w:rPr>
              <w:t>)</w:t>
            </w:r>
            <w:r w:rsidR="00A40A78">
              <w:rPr>
                <w:rFonts w:asciiTheme="minorHAnsi" w:hAnsiTheme="minorHAnsi" w:cs="Arial"/>
                <w:b/>
                <w:bCs/>
                <w:color w:val="000000" w:themeColor="text1"/>
                <w:sz w:val="22"/>
                <w:szCs w:val="22"/>
              </w:rPr>
              <w:t xml:space="preserve"> 2023</w:t>
            </w:r>
          </w:p>
        </w:tc>
        <w:tc>
          <w:tcPr>
            <w:tcW w:w="8216" w:type="dxa"/>
            <w:shd w:val="clear" w:color="auto" w:fill="auto"/>
          </w:tcPr>
          <w:p w14:paraId="451B765F" w14:textId="77777777" w:rsidR="00094420" w:rsidRPr="006E5C79" w:rsidRDefault="00094420" w:rsidP="00094420">
            <w:pPr>
              <w:pStyle w:val="Default"/>
              <w:jc w:val="both"/>
              <w:rPr>
                <w:rFonts w:asciiTheme="minorHAnsi" w:hAnsiTheme="minorHAnsi" w:cs="Arial"/>
                <w:color w:val="000000" w:themeColor="text1"/>
                <w:sz w:val="22"/>
                <w:szCs w:val="22"/>
              </w:rPr>
            </w:pPr>
            <w:r w:rsidRPr="006E5C79">
              <w:rPr>
                <w:rFonts w:asciiTheme="minorHAnsi" w:hAnsiTheme="minorHAnsi" w:cs="Arial"/>
                <w:color w:val="000000" w:themeColor="text1"/>
                <w:sz w:val="22"/>
                <w:szCs w:val="22"/>
              </w:rPr>
              <w:t xml:space="preserve">Der DZ (Wirtschaftskammer-Umlage 2) </w:t>
            </w:r>
            <w:r>
              <w:rPr>
                <w:rFonts w:asciiTheme="minorHAnsi" w:hAnsiTheme="minorHAnsi" w:cs="Arial"/>
                <w:color w:val="000000" w:themeColor="text1"/>
                <w:sz w:val="22"/>
                <w:szCs w:val="22"/>
              </w:rPr>
              <w:t xml:space="preserve">wird nur in der Steiermark reduziert und bleibt in allen anderen Bundesländern unverändert. </w:t>
            </w:r>
            <w:r w:rsidRPr="006E5C79">
              <w:rPr>
                <w:rFonts w:asciiTheme="minorHAnsi" w:hAnsiTheme="minorHAnsi" w:cs="Arial"/>
                <w:color w:val="000000" w:themeColor="text1"/>
                <w:sz w:val="22"/>
                <w:szCs w:val="22"/>
              </w:rPr>
              <w:t xml:space="preserve">Es gelten </w:t>
            </w:r>
            <w:r>
              <w:rPr>
                <w:rFonts w:asciiTheme="minorHAnsi" w:hAnsiTheme="minorHAnsi" w:cs="Arial"/>
                <w:color w:val="000000" w:themeColor="text1"/>
                <w:sz w:val="22"/>
                <w:szCs w:val="22"/>
              </w:rPr>
              <w:t xml:space="preserve">für </w:t>
            </w:r>
            <w:r w:rsidRPr="006E5C79">
              <w:rPr>
                <w:rFonts w:asciiTheme="minorHAnsi" w:hAnsiTheme="minorHAnsi" w:cs="Arial"/>
                <w:color w:val="000000" w:themeColor="text1"/>
                <w:sz w:val="22"/>
                <w:szCs w:val="22"/>
              </w:rPr>
              <w:t>20</w:t>
            </w:r>
            <w:r>
              <w:rPr>
                <w:rFonts w:asciiTheme="minorHAnsi" w:hAnsiTheme="minorHAnsi" w:cs="Arial"/>
                <w:color w:val="000000" w:themeColor="text1"/>
                <w:sz w:val="22"/>
                <w:szCs w:val="22"/>
              </w:rPr>
              <w:t>23</w:t>
            </w:r>
            <w:r w:rsidRPr="006E5C79">
              <w:rPr>
                <w:rFonts w:asciiTheme="minorHAnsi" w:hAnsiTheme="minorHAnsi" w:cs="Arial"/>
                <w:color w:val="000000" w:themeColor="text1"/>
                <w:sz w:val="22"/>
                <w:szCs w:val="22"/>
              </w:rPr>
              <w:t xml:space="preserve"> folgende Prozentsätze:</w:t>
            </w:r>
          </w:p>
          <w:p w14:paraId="4998EE35" w14:textId="77777777" w:rsidR="00094420" w:rsidRDefault="00094420" w:rsidP="00094420">
            <w:pPr>
              <w:pStyle w:val="Default"/>
              <w:jc w:val="both"/>
              <w:rPr>
                <w:rFonts w:asciiTheme="minorHAnsi" w:hAnsiTheme="minorHAnsi" w:cs="Arial"/>
                <w:color w:val="000000" w:themeColor="text1"/>
                <w:sz w:val="22"/>
                <w:szCs w:val="22"/>
              </w:rPr>
            </w:pPr>
          </w:p>
          <w:p w14:paraId="0AF73CFA" w14:textId="77777777" w:rsidR="00094420" w:rsidRPr="006E5C79" w:rsidRDefault="00094420" w:rsidP="00094420">
            <w:pPr>
              <w:pStyle w:val="Default"/>
              <w:jc w:val="both"/>
              <w:rPr>
                <w:rFonts w:asciiTheme="minorHAnsi" w:hAnsiTheme="minorHAnsi" w:cs="Arial"/>
                <w:color w:val="000000" w:themeColor="text1"/>
                <w:sz w:val="22"/>
                <w:szCs w:val="22"/>
              </w:rPr>
            </w:pPr>
            <w:r w:rsidRPr="006E5C79">
              <w:rPr>
                <w:rFonts w:asciiTheme="minorHAnsi" w:hAnsiTheme="minorHAnsi" w:cs="Arial"/>
                <w:color w:val="000000" w:themeColor="text1"/>
                <w:sz w:val="22"/>
                <w:szCs w:val="22"/>
              </w:rPr>
              <w:t>Burgenland</w:t>
            </w:r>
            <w:r w:rsidRPr="006E5C79">
              <w:rPr>
                <w:rFonts w:asciiTheme="minorHAnsi" w:hAnsiTheme="minorHAnsi" w:cs="Arial"/>
                <w:color w:val="000000" w:themeColor="text1"/>
                <w:sz w:val="22"/>
                <w:szCs w:val="22"/>
              </w:rPr>
              <w:tab/>
              <w:t>0,42 %</w:t>
            </w:r>
            <w:r w:rsidRPr="006E5C79">
              <w:rPr>
                <w:rFonts w:asciiTheme="minorHAnsi" w:hAnsiTheme="minorHAnsi" w:cs="Arial"/>
                <w:color w:val="000000" w:themeColor="text1"/>
                <w:sz w:val="22"/>
                <w:szCs w:val="22"/>
              </w:rPr>
              <w:tab/>
              <w:t xml:space="preserve">        OÖ</w:t>
            </w:r>
            <w:r w:rsidRPr="006E5C79">
              <w:rPr>
                <w:rFonts w:asciiTheme="minorHAnsi" w:hAnsiTheme="minorHAnsi" w:cs="Arial"/>
                <w:color w:val="000000" w:themeColor="text1"/>
                <w:sz w:val="22"/>
                <w:szCs w:val="22"/>
              </w:rPr>
              <w:tab/>
            </w:r>
            <w:r w:rsidRPr="006E5C79">
              <w:rPr>
                <w:rFonts w:asciiTheme="minorHAnsi" w:hAnsiTheme="minorHAnsi" w:cs="Arial"/>
                <w:color w:val="000000" w:themeColor="text1"/>
                <w:sz w:val="22"/>
                <w:szCs w:val="22"/>
              </w:rPr>
              <w:tab/>
              <w:t>0,34 %</w:t>
            </w:r>
            <w:r w:rsidRPr="006E5C79">
              <w:rPr>
                <w:rFonts w:asciiTheme="minorHAnsi" w:hAnsiTheme="minorHAnsi" w:cs="Arial"/>
                <w:color w:val="000000" w:themeColor="text1"/>
                <w:sz w:val="22"/>
                <w:szCs w:val="22"/>
              </w:rPr>
              <w:tab/>
            </w:r>
            <w:r w:rsidRPr="006E5C79">
              <w:rPr>
                <w:rFonts w:asciiTheme="minorHAnsi" w:hAnsiTheme="minorHAnsi" w:cs="Arial"/>
                <w:color w:val="000000" w:themeColor="text1"/>
                <w:sz w:val="22"/>
                <w:szCs w:val="22"/>
              </w:rPr>
              <w:tab/>
              <w:t>Tirol</w:t>
            </w:r>
            <w:r w:rsidRPr="006E5C79">
              <w:rPr>
                <w:rFonts w:asciiTheme="minorHAnsi" w:hAnsiTheme="minorHAnsi" w:cs="Arial"/>
                <w:color w:val="000000" w:themeColor="text1"/>
                <w:sz w:val="22"/>
                <w:szCs w:val="22"/>
              </w:rPr>
              <w:tab/>
              <w:t xml:space="preserve">      0,41 %</w:t>
            </w:r>
          </w:p>
          <w:p w14:paraId="49EAEE81" w14:textId="77777777" w:rsidR="00094420" w:rsidRPr="006E5C79" w:rsidRDefault="00094420" w:rsidP="00094420">
            <w:pPr>
              <w:pStyle w:val="Default"/>
              <w:jc w:val="both"/>
              <w:rPr>
                <w:rFonts w:asciiTheme="minorHAnsi" w:hAnsiTheme="minorHAnsi" w:cs="Arial"/>
                <w:color w:val="000000" w:themeColor="text1"/>
                <w:sz w:val="22"/>
                <w:szCs w:val="22"/>
              </w:rPr>
            </w:pPr>
            <w:r w:rsidRPr="006E5C79">
              <w:rPr>
                <w:rFonts w:asciiTheme="minorHAnsi" w:hAnsiTheme="minorHAnsi" w:cs="Arial"/>
                <w:color w:val="000000" w:themeColor="text1"/>
                <w:sz w:val="22"/>
                <w:szCs w:val="22"/>
              </w:rPr>
              <w:t>Kärnten</w:t>
            </w:r>
            <w:r w:rsidRPr="006E5C79">
              <w:rPr>
                <w:rFonts w:asciiTheme="minorHAnsi" w:hAnsiTheme="minorHAnsi" w:cs="Arial"/>
                <w:color w:val="000000" w:themeColor="text1"/>
                <w:sz w:val="22"/>
                <w:szCs w:val="22"/>
              </w:rPr>
              <w:tab/>
            </w:r>
            <w:r w:rsidRPr="006E5C79">
              <w:rPr>
                <w:rFonts w:asciiTheme="minorHAnsi" w:hAnsiTheme="minorHAnsi" w:cs="Arial"/>
                <w:color w:val="000000" w:themeColor="text1"/>
                <w:sz w:val="22"/>
                <w:szCs w:val="22"/>
              </w:rPr>
              <w:tab/>
              <w:t>0,39 %</w:t>
            </w:r>
            <w:r w:rsidRPr="006E5C79">
              <w:rPr>
                <w:rFonts w:asciiTheme="minorHAnsi" w:hAnsiTheme="minorHAnsi" w:cs="Arial"/>
                <w:color w:val="000000" w:themeColor="text1"/>
                <w:sz w:val="22"/>
                <w:szCs w:val="22"/>
              </w:rPr>
              <w:tab/>
              <w:t xml:space="preserve">        Salzburg</w:t>
            </w:r>
            <w:r w:rsidRPr="006E5C79">
              <w:rPr>
                <w:rFonts w:asciiTheme="minorHAnsi" w:hAnsiTheme="minorHAnsi" w:cs="Arial"/>
                <w:color w:val="000000" w:themeColor="text1"/>
                <w:sz w:val="22"/>
                <w:szCs w:val="22"/>
              </w:rPr>
              <w:tab/>
              <w:t>0,</w:t>
            </w:r>
            <w:r>
              <w:rPr>
                <w:rFonts w:asciiTheme="minorHAnsi" w:hAnsiTheme="minorHAnsi" w:cs="Arial"/>
                <w:color w:val="000000" w:themeColor="text1"/>
                <w:sz w:val="22"/>
                <w:szCs w:val="22"/>
              </w:rPr>
              <w:t>39</w:t>
            </w:r>
            <w:r w:rsidRPr="006E5C79">
              <w:rPr>
                <w:rFonts w:asciiTheme="minorHAnsi" w:hAnsiTheme="minorHAnsi" w:cs="Arial"/>
                <w:color w:val="000000" w:themeColor="text1"/>
                <w:sz w:val="22"/>
                <w:szCs w:val="22"/>
              </w:rPr>
              <w:t xml:space="preserve"> %</w:t>
            </w:r>
            <w:r w:rsidRPr="006E5C79">
              <w:rPr>
                <w:rFonts w:asciiTheme="minorHAnsi" w:hAnsiTheme="minorHAnsi" w:cs="Arial"/>
                <w:color w:val="000000" w:themeColor="text1"/>
                <w:sz w:val="22"/>
                <w:szCs w:val="22"/>
              </w:rPr>
              <w:tab/>
            </w:r>
            <w:r w:rsidRPr="006E5C79">
              <w:rPr>
                <w:rFonts w:asciiTheme="minorHAnsi" w:hAnsiTheme="minorHAnsi" w:cs="Arial"/>
                <w:color w:val="000000" w:themeColor="text1"/>
                <w:sz w:val="22"/>
                <w:szCs w:val="22"/>
              </w:rPr>
              <w:tab/>
              <w:t>Vorarlberg 0,37 %</w:t>
            </w:r>
          </w:p>
          <w:p w14:paraId="54CCA0BB" w14:textId="26F1C873" w:rsidR="00094420" w:rsidRPr="006E5C79" w:rsidRDefault="00094420" w:rsidP="00094420">
            <w:pPr>
              <w:pStyle w:val="Default"/>
              <w:jc w:val="both"/>
              <w:rPr>
                <w:rFonts w:asciiTheme="minorHAnsi" w:hAnsiTheme="minorHAnsi" w:cs="Arial"/>
                <w:color w:val="000000" w:themeColor="text1"/>
                <w:sz w:val="22"/>
                <w:szCs w:val="22"/>
              </w:rPr>
            </w:pPr>
            <w:r w:rsidRPr="006E5C79">
              <w:rPr>
                <w:rFonts w:asciiTheme="minorHAnsi" w:hAnsiTheme="minorHAnsi" w:cs="Arial"/>
                <w:color w:val="000000" w:themeColor="text1"/>
                <w:sz w:val="22"/>
                <w:szCs w:val="22"/>
              </w:rPr>
              <w:t>NÖ</w:t>
            </w:r>
            <w:r w:rsidRPr="006E5C79">
              <w:rPr>
                <w:rFonts w:asciiTheme="minorHAnsi" w:hAnsiTheme="minorHAnsi" w:cs="Arial"/>
                <w:color w:val="000000" w:themeColor="text1"/>
                <w:sz w:val="22"/>
                <w:szCs w:val="22"/>
              </w:rPr>
              <w:tab/>
            </w:r>
            <w:r w:rsidRPr="006E5C79">
              <w:rPr>
                <w:rFonts w:asciiTheme="minorHAnsi" w:hAnsiTheme="minorHAnsi" w:cs="Arial"/>
                <w:color w:val="000000" w:themeColor="text1"/>
                <w:sz w:val="22"/>
                <w:szCs w:val="22"/>
              </w:rPr>
              <w:tab/>
              <w:t>0,38 %</w:t>
            </w:r>
            <w:r w:rsidRPr="006E5C79">
              <w:rPr>
                <w:rFonts w:asciiTheme="minorHAnsi" w:hAnsiTheme="minorHAnsi" w:cs="Arial"/>
                <w:color w:val="000000" w:themeColor="text1"/>
                <w:sz w:val="22"/>
                <w:szCs w:val="22"/>
              </w:rPr>
              <w:tab/>
              <w:t xml:space="preserve">        Steiermark</w:t>
            </w:r>
            <w:r>
              <w:rPr>
                <w:rFonts w:asciiTheme="minorHAnsi" w:hAnsiTheme="minorHAnsi" w:cs="Arial"/>
                <w:color w:val="000000" w:themeColor="text1"/>
                <w:sz w:val="22"/>
                <w:szCs w:val="22"/>
              </w:rPr>
              <w:tab/>
            </w:r>
            <w:r w:rsidRPr="006E5C79">
              <w:rPr>
                <w:rFonts w:asciiTheme="minorHAnsi" w:hAnsiTheme="minorHAnsi" w:cs="Arial"/>
                <w:color w:val="000000" w:themeColor="text1"/>
                <w:sz w:val="22"/>
                <w:szCs w:val="22"/>
              </w:rPr>
              <w:t>0,3</w:t>
            </w:r>
            <w:r>
              <w:rPr>
                <w:rFonts w:asciiTheme="minorHAnsi" w:hAnsiTheme="minorHAnsi" w:cs="Arial"/>
                <w:color w:val="000000" w:themeColor="text1"/>
                <w:sz w:val="22"/>
                <w:szCs w:val="22"/>
              </w:rPr>
              <w:t>6</w:t>
            </w:r>
            <w:r w:rsidRPr="006E5C79">
              <w:rPr>
                <w:rFonts w:asciiTheme="minorHAnsi" w:hAnsiTheme="minorHAnsi" w:cs="Arial"/>
                <w:color w:val="000000" w:themeColor="text1"/>
                <w:sz w:val="22"/>
                <w:szCs w:val="22"/>
              </w:rPr>
              <w:t xml:space="preserve"> %</w:t>
            </w:r>
            <w:r w:rsidRPr="006E5C79">
              <w:rPr>
                <w:rFonts w:asciiTheme="minorHAnsi" w:hAnsiTheme="minorHAnsi" w:cs="Arial"/>
                <w:color w:val="000000" w:themeColor="text1"/>
                <w:sz w:val="22"/>
                <w:szCs w:val="22"/>
              </w:rPr>
              <w:tab/>
            </w:r>
            <w:r w:rsidRPr="006E5C79">
              <w:rPr>
                <w:rFonts w:asciiTheme="minorHAnsi" w:hAnsiTheme="minorHAnsi" w:cs="Arial"/>
                <w:color w:val="000000" w:themeColor="text1"/>
                <w:sz w:val="22"/>
                <w:szCs w:val="22"/>
              </w:rPr>
              <w:tab/>
              <w:t>Wien</w:t>
            </w:r>
            <w:r w:rsidRPr="006E5C79">
              <w:rPr>
                <w:rFonts w:asciiTheme="minorHAnsi" w:hAnsiTheme="minorHAnsi" w:cs="Arial"/>
                <w:color w:val="000000" w:themeColor="text1"/>
                <w:sz w:val="22"/>
                <w:szCs w:val="22"/>
              </w:rPr>
              <w:tab/>
              <w:t xml:space="preserve">      0,38 %</w:t>
            </w:r>
          </w:p>
          <w:p w14:paraId="1F0FCEFD" w14:textId="77777777" w:rsidR="00094420" w:rsidRDefault="00094420" w:rsidP="00094420">
            <w:pPr>
              <w:pStyle w:val="Default"/>
              <w:jc w:val="both"/>
              <w:rPr>
                <w:rFonts w:asciiTheme="minorHAnsi" w:hAnsiTheme="minorHAnsi" w:cs="Arial"/>
                <w:color w:val="000000" w:themeColor="text1"/>
                <w:sz w:val="22"/>
                <w:szCs w:val="22"/>
              </w:rPr>
            </w:pPr>
          </w:p>
        </w:tc>
      </w:tr>
      <w:tr w:rsidR="00094420" w:rsidRPr="006E5C79" w14:paraId="669B878E" w14:textId="77777777" w:rsidTr="0036765C">
        <w:trPr>
          <w:jc w:val="center"/>
        </w:trPr>
        <w:tc>
          <w:tcPr>
            <w:tcW w:w="1696" w:type="dxa"/>
          </w:tcPr>
          <w:p w14:paraId="2EB3E1FF" w14:textId="41B8C866" w:rsidR="00094420" w:rsidRPr="006E5C79" w:rsidRDefault="00094420" w:rsidP="00094420">
            <w:pPr>
              <w:pStyle w:val="Default"/>
              <w:rPr>
                <w:rFonts w:asciiTheme="minorHAnsi" w:hAnsiTheme="minorHAnsi" w:cs="Arial"/>
                <w:b/>
                <w:bCs/>
                <w:color w:val="000000" w:themeColor="text1"/>
                <w:sz w:val="22"/>
                <w:szCs w:val="22"/>
              </w:rPr>
            </w:pPr>
            <w:r w:rsidRPr="006E5C79">
              <w:rPr>
                <w:rFonts w:asciiTheme="minorHAnsi" w:hAnsiTheme="minorHAnsi" w:cs="Arial"/>
                <w:b/>
                <w:bCs/>
                <w:color w:val="000000" w:themeColor="text1"/>
                <w:sz w:val="22"/>
                <w:szCs w:val="22"/>
              </w:rPr>
              <w:t>Dienstwohnung m</w:t>
            </w:r>
            <w:r w:rsidRPr="006E5C79">
              <w:rPr>
                <w:rFonts w:asciiTheme="minorHAnsi" w:hAnsiTheme="minorHAnsi" w:cs="Arial"/>
                <w:b/>
                <w:bCs/>
                <w:color w:val="000000" w:themeColor="text1"/>
                <w:sz w:val="22"/>
                <w:szCs w:val="22"/>
                <w:vertAlign w:val="superscript"/>
              </w:rPr>
              <w:t>2</w:t>
            </w:r>
            <w:r w:rsidRPr="006E5C79">
              <w:rPr>
                <w:rFonts w:asciiTheme="minorHAnsi" w:hAnsiTheme="minorHAnsi" w:cs="Arial"/>
                <w:b/>
                <w:bCs/>
                <w:color w:val="000000" w:themeColor="text1"/>
                <w:sz w:val="22"/>
                <w:szCs w:val="22"/>
              </w:rPr>
              <w:t>-Richtwerte</w:t>
            </w:r>
            <w:r w:rsidR="00A40A78">
              <w:rPr>
                <w:rFonts w:asciiTheme="minorHAnsi" w:hAnsiTheme="minorHAnsi" w:cs="Arial"/>
                <w:b/>
                <w:bCs/>
                <w:color w:val="000000" w:themeColor="text1"/>
                <w:sz w:val="22"/>
                <w:szCs w:val="22"/>
              </w:rPr>
              <w:t xml:space="preserve"> ab 2023</w:t>
            </w:r>
          </w:p>
        </w:tc>
        <w:tc>
          <w:tcPr>
            <w:tcW w:w="8216" w:type="dxa"/>
            <w:shd w:val="clear" w:color="auto" w:fill="auto"/>
          </w:tcPr>
          <w:p w14:paraId="0D70C9DA" w14:textId="1BC15ED7" w:rsidR="00094420" w:rsidRPr="006E5C79" w:rsidRDefault="00094420" w:rsidP="00094420">
            <w:pPr>
              <w:pStyle w:val="Default"/>
              <w:jc w:val="both"/>
              <w:rPr>
                <w:rFonts w:asciiTheme="minorHAnsi" w:hAnsiTheme="minorHAnsi" w:cs="Arial"/>
                <w:color w:val="000000" w:themeColor="text1"/>
                <w:sz w:val="22"/>
                <w:szCs w:val="22"/>
              </w:rPr>
            </w:pPr>
            <w:r w:rsidRPr="006E5C79">
              <w:rPr>
                <w:rFonts w:asciiTheme="minorHAnsi" w:hAnsiTheme="minorHAnsi" w:cs="Arial"/>
                <w:color w:val="000000" w:themeColor="text1"/>
                <w:sz w:val="22"/>
                <w:szCs w:val="22"/>
              </w:rPr>
              <w:t>Die m</w:t>
            </w:r>
            <w:r w:rsidRPr="006E5C79">
              <w:rPr>
                <w:rFonts w:asciiTheme="minorHAnsi" w:hAnsiTheme="minorHAnsi" w:cs="Arial"/>
                <w:color w:val="000000" w:themeColor="text1"/>
                <w:sz w:val="22"/>
                <w:szCs w:val="22"/>
                <w:vertAlign w:val="superscript"/>
              </w:rPr>
              <w:t>2</w:t>
            </w:r>
            <w:r w:rsidRPr="006E5C79">
              <w:rPr>
                <w:rFonts w:asciiTheme="minorHAnsi" w:hAnsiTheme="minorHAnsi" w:cs="Arial"/>
                <w:color w:val="000000" w:themeColor="text1"/>
                <w:sz w:val="22"/>
                <w:szCs w:val="22"/>
              </w:rPr>
              <w:t xml:space="preserve">-Richtwerte für die Wohnraumbewertung </w:t>
            </w:r>
            <w:r>
              <w:rPr>
                <w:rFonts w:asciiTheme="minorHAnsi" w:hAnsiTheme="minorHAnsi" w:cs="Arial"/>
                <w:color w:val="000000" w:themeColor="text1"/>
                <w:sz w:val="22"/>
                <w:szCs w:val="22"/>
              </w:rPr>
              <w:t>erhöhen sich mit 01.01.2023 auf folgende Beträge</w:t>
            </w:r>
            <w:r w:rsidRPr="006E5C79">
              <w:rPr>
                <w:rFonts w:asciiTheme="minorHAnsi" w:hAnsiTheme="minorHAnsi" w:cs="Arial"/>
                <w:color w:val="000000" w:themeColor="text1"/>
                <w:sz w:val="22"/>
                <w:szCs w:val="22"/>
              </w:rPr>
              <w:t>:</w:t>
            </w:r>
          </w:p>
          <w:p w14:paraId="3AFC6AF1" w14:textId="77777777" w:rsidR="00094420" w:rsidRDefault="00094420" w:rsidP="00094420">
            <w:pPr>
              <w:pStyle w:val="Default"/>
              <w:jc w:val="both"/>
              <w:rPr>
                <w:rFonts w:asciiTheme="minorHAnsi" w:hAnsiTheme="minorHAnsi" w:cs="Arial"/>
                <w:color w:val="000000" w:themeColor="text1"/>
                <w:sz w:val="22"/>
                <w:szCs w:val="22"/>
              </w:rPr>
            </w:pPr>
          </w:p>
          <w:p w14:paraId="009F629E" w14:textId="77777777" w:rsidR="00094420" w:rsidRPr="006E5C79" w:rsidRDefault="00094420" w:rsidP="00094420">
            <w:pPr>
              <w:pStyle w:val="Default"/>
              <w:jc w:val="both"/>
              <w:rPr>
                <w:rFonts w:asciiTheme="minorHAnsi" w:hAnsiTheme="minorHAnsi" w:cs="Arial"/>
                <w:color w:val="000000" w:themeColor="text1"/>
                <w:sz w:val="22"/>
                <w:szCs w:val="22"/>
              </w:rPr>
            </w:pPr>
            <w:r w:rsidRPr="006E5C79">
              <w:rPr>
                <w:rFonts w:asciiTheme="minorHAnsi" w:hAnsiTheme="minorHAnsi" w:cs="Arial"/>
                <w:color w:val="000000" w:themeColor="text1"/>
                <w:sz w:val="22"/>
                <w:szCs w:val="22"/>
              </w:rPr>
              <w:t xml:space="preserve">Burgenland </w:t>
            </w:r>
            <w:r w:rsidRPr="006E5C79">
              <w:rPr>
                <w:rFonts w:asciiTheme="minorHAnsi" w:hAnsiTheme="minorHAnsi" w:cs="Arial"/>
                <w:color w:val="000000" w:themeColor="text1"/>
                <w:sz w:val="22"/>
                <w:szCs w:val="22"/>
              </w:rPr>
              <w:tab/>
              <w:t>€ 5,</w:t>
            </w:r>
            <w:r>
              <w:rPr>
                <w:rFonts w:asciiTheme="minorHAnsi" w:hAnsiTheme="minorHAnsi" w:cs="Arial"/>
                <w:color w:val="000000" w:themeColor="text1"/>
                <w:sz w:val="22"/>
                <w:szCs w:val="22"/>
              </w:rPr>
              <w:t>61</w:t>
            </w:r>
            <w:r w:rsidRPr="006E5C79">
              <w:rPr>
                <w:rFonts w:asciiTheme="minorHAnsi" w:hAnsiTheme="minorHAnsi" w:cs="Arial"/>
                <w:color w:val="000000" w:themeColor="text1"/>
                <w:sz w:val="22"/>
                <w:szCs w:val="22"/>
              </w:rPr>
              <w:tab/>
              <w:t xml:space="preserve">        OÖ</w:t>
            </w:r>
            <w:r w:rsidRPr="006E5C79">
              <w:rPr>
                <w:rFonts w:asciiTheme="minorHAnsi" w:hAnsiTheme="minorHAnsi" w:cs="Arial"/>
                <w:color w:val="000000" w:themeColor="text1"/>
                <w:sz w:val="22"/>
                <w:szCs w:val="22"/>
              </w:rPr>
              <w:tab/>
            </w:r>
            <w:r w:rsidRPr="006E5C79">
              <w:rPr>
                <w:rFonts w:asciiTheme="minorHAnsi" w:hAnsiTheme="minorHAnsi" w:cs="Arial"/>
                <w:color w:val="000000" w:themeColor="text1"/>
                <w:sz w:val="22"/>
                <w:szCs w:val="22"/>
              </w:rPr>
              <w:tab/>
              <w:t>€ 6,</w:t>
            </w:r>
            <w:r>
              <w:rPr>
                <w:rFonts w:asciiTheme="minorHAnsi" w:hAnsiTheme="minorHAnsi" w:cs="Arial"/>
                <w:color w:val="000000" w:themeColor="text1"/>
                <w:sz w:val="22"/>
                <w:szCs w:val="22"/>
              </w:rPr>
              <w:t>66</w:t>
            </w:r>
            <w:r w:rsidRPr="006E5C79">
              <w:rPr>
                <w:rFonts w:asciiTheme="minorHAnsi" w:hAnsiTheme="minorHAnsi" w:cs="Arial"/>
                <w:color w:val="000000" w:themeColor="text1"/>
                <w:sz w:val="22"/>
                <w:szCs w:val="22"/>
              </w:rPr>
              <w:tab/>
            </w:r>
            <w:r w:rsidRPr="006E5C79">
              <w:rPr>
                <w:rFonts w:asciiTheme="minorHAnsi" w:hAnsiTheme="minorHAnsi" w:cs="Arial"/>
                <w:color w:val="000000" w:themeColor="text1"/>
                <w:sz w:val="22"/>
                <w:szCs w:val="22"/>
              </w:rPr>
              <w:tab/>
              <w:t>Tirol</w:t>
            </w:r>
            <w:r w:rsidRPr="006E5C79">
              <w:rPr>
                <w:rFonts w:asciiTheme="minorHAnsi" w:hAnsiTheme="minorHAnsi" w:cs="Arial"/>
                <w:color w:val="000000" w:themeColor="text1"/>
                <w:sz w:val="22"/>
                <w:szCs w:val="22"/>
              </w:rPr>
              <w:tab/>
              <w:t xml:space="preserve">      € </w:t>
            </w:r>
            <w:r>
              <w:rPr>
                <w:rFonts w:asciiTheme="minorHAnsi" w:hAnsiTheme="minorHAnsi" w:cs="Arial"/>
                <w:color w:val="000000" w:themeColor="text1"/>
                <w:sz w:val="22"/>
                <w:szCs w:val="22"/>
              </w:rPr>
              <w:t>7,50</w:t>
            </w:r>
          </w:p>
          <w:p w14:paraId="7D96EA50" w14:textId="77777777" w:rsidR="00094420" w:rsidRPr="006E5C79" w:rsidRDefault="00094420" w:rsidP="00094420">
            <w:pPr>
              <w:pStyle w:val="Default"/>
              <w:jc w:val="both"/>
              <w:rPr>
                <w:rFonts w:asciiTheme="minorHAnsi" w:hAnsiTheme="minorHAnsi" w:cs="Arial"/>
                <w:color w:val="000000" w:themeColor="text1"/>
                <w:sz w:val="22"/>
                <w:szCs w:val="22"/>
              </w:rPr>
            </w:pPr>
            <w:r w:rsidRPr="006E5C79">
              <w:rPr>
                <w:rFonts w:asciiTheme="minorHAnsi" w:hAnsiTheme="minorHAnsi" w:cs="Arial"/>
                <w:color w:val="000000" w:themeColor="text1"/>
                <w:sz w:val="22"/>
                <w:szCs w:val="22"/>
              </w:rPr>
              <w:t xml:space="preserve">Kärnten </w:t>
            </w:r>
            <w:r w:rsidRPr="006E5C79">
              <w:rPr>
                <w:rFonts w:asciiTheme="minorHAnsi" w:hAnsiTheme="minorHAnsi" w:cs="Arial"/>
                <w:color w:val="000000" w:themeColor="text1"/>
                <w:sz w:val="22"/>
                <w:szCs w:val="22"/>
              </w:rPr>
              <w:tab/>
              <w:t xml:space="preserve">€ </w:t>
            </w:r>
            <w:r>
              <w:rPr>
                <w:rFonts w:asciiTheme="minorHAnsi" w:hAnsiTheme="minorHAnsi" w:cs="Arial"/>
                <w:color w:val="000000" w:themeColor="text1"/>
                <w:sz w:val="22"/>
                <w:szCs w:val="22"/>
              </w:rPr>
              <w:t>7,20</w:t>
            </w:r>
            <w:r w:rsidRPr="006E5C79">
              <w:rPr>
                <w:rFonts w:asciiTheme="minorHAnsi" w:hAnsiTheme="minorHAnsi" w:cs="Arial"/>
                <w:color w:val="000000" w:themeColor="text1"/>
                <w:sz w:val="22"/>
                <w:szCs w:val="22"/>
              </w:rPr>
              <w:tab/>
              <w:t xml:space="preserve">        Salzburg</w:t>
            </w:r>
            <w:r w:rsidRPr="006E5C79">
              <w:rPr>
                <w:rFonts w:asciiTheme="minorHAnsi" w:hAnsiTheme="minorHAnsi" w:cs="Arial"/>
                <w:color w:val="000000" w:themeColor="text1"/>
                <w:sz w:val="22"/>
                <w:szCs w:val="22"/>
              </w:rPr>
              <w:tab/>
              <w:t xml:space="preserve">€ </w:t>
            </w:r>
            <w:r>
              <w:rPr>
                <w:rFonts w:asciiTheme="minorHAnsi" w:hAnsiTheme="minorHAnsi" w:cs="Arial"/>
                <w:color w:val="000000" w:themeColor="text1"/>
                <w:sz w:val="22"/>
                <w:szCs w:val="22"/>
              </w:rPr>
              <w:t>8,50</w:t>
            </w:r>
            <w:r w:rsidRPr="006E5C79">
              <w:rPr>
                <w:rFonts w:asciiTheme="minorHAnsi" w:hAnsiTheme="minorHAnsi" w:cs="Arial"/>
                <w:color w:val="000000" w:themeColor="text1"/>
                <w:sz w:val="22"/>
                <w:szCs w:val="22"/>
              </w:rPr>
              <w:tab/>
            </w:r>
            <w:r w:rsidRPr="006E5C79">
              <w:rPr>
                <w:rFonts w:asciiTheme="minorHAnsi" w:hAnsiTheme="minorHAnsi" w:cs="Arial"/>
                <w:color w:val="000000" w:themeColor="text1"/>
                <w:sz w:val="22"/>
                <w:szCs w:val="22"/>
              </w:rPr>
              <w:tab/>
              <w:t xml:space="preserve">Vorarlberg € </w:t>
            </w:r>
            <w:r>
              <w:rPr>
                <w:rFonts w:asciiTheme="minorHAnsi" w:hAnsiTheme="minorHAnsi" w:cs="Arial"/>
                <w:color w:val="000000" w:themeColor="text1"/>
                <w:sz w:val="22"/>
                <w:szCs w:val="22"/>
              </w:rPr>
              <w:t>9,44</w:t>
            </w:r>
          </w:p>
          <w:p w14:paraId="21A7F1A2" w14:textId="77777777" w:rsidR="00094420" w:rsidRPr="006E5C79" w:rsidRDefault="00094420" w:rsidP="00094420">
            <w:pPr>
              <w:pStyle w:val="Default"/>
              <w:jc w:val="both"/>
              <w:rPr>
                <w:rFonts w:asciiTheme="minorHAnsi" w:hAnsiTheme="minorHAnsi" w:cs="Arial"/>
                <w:color w:val="000000" w:themeColor="text1"/>
                <w:sz w:val="22"/>
                <w:szCs w:val="22"/>
              </w:rPr>
            </w:pPr>
            <w:r w:rsidRPr="006E5C79">
              <w:rPr>
                <w:rFonts w:asciiTheme="minorHAnsi" w:hAnsiTheme="minorHAnsi" w:cs="Arial"/>
                <w:color w:val="000000" w:themeColor="text1"/>
                <w:sz w:val="22"/>
                <w:szCs w:val="22"/>
              </w:rPr>
              <w:t>NÖ</w:t>
            </w:r>
            <w:r w:rsidRPr="006E5C79">
              <w:rPr>
                <w:rFonts w:asciiTheme="minorHAnsi" w:hAnsiTheme="minorHAnsi" w:cs="Arial"/>
                <w:color w:val="000000" w:themeColor="text1"/>
                <w:sz w:val="22"/>
                <w:szCs w:val="22"/>
              </w:rPr>
              <w:tab/>
            </w:r>
            <w:r w:rsidRPr="006E5C79">
              <w:rPr>
                <w:rFonts w:asciiTheme="minorHAnsi" w:hAnsiTheme="minorHAnsi" w:cs="Arial"/>
                <w:color w:val="000000" w:themeColor="text1"/>
                <w:sz w:val="22"/>
                <w:szCs w:val="22"/>
              </w:rPr>
              <w:tab/>
              <w:t xml:space="preserve">€ </w:t>
            </w:r>
            <w:r>
              <w:rPr>
                <w:rFonts w:asciiTheme="minorHAnsi" w:hAnsiTheme="minorHAnsi" w:cs="Arial"/>
                <w:color w:val="000000" w:themeColor="text1"/>
                <w:sz w:val="22"/>
                <w:szCs w:val="22"/>
              </w:rPr>
              <w:t>6,31</w:t>
            </w:r>
            <w:r w:rsidRPr="006E5C79">
              <w:rPr>
                <w:rFonts w:asciiTheme="minorHAnsi" w:hAnsiTheme="minorHAnsi" w:cs="Arial"/>
                <w:color w:val="000000" w:themeColor="text1"/>
                <w:sz w:val="22"/>
                <w:szCs w:val="22"/>
              </w:rPr>
              <w:tab/>
              <w:t xml:space="preserve">        Steiermark</w:t>
            </w:r>
            <w:r w:rsidRPr="006E5C79">
              <w:rPr>
                <w:rFonts w:asciiTheme="minorHAnsi" w:hAnsiTheme="minorHAnsi" w:cs="Arial"/>
                <w:color w:val="000000" w:themeColor="text1"/>
                <w:sz w:val="22"/>
                <w:szCs w:val="22"/>
              </w:rPr>
              <w:tab/>
              <w:t xml:space="preserve">€ </w:t>
            </w:r>
            <w:r>
              <w:rPr>
                <w:rFonts w:asciiTheme="minorHAnsi" w:hAnsiTheme="minorHAnsi" w:cs="Arial"/>
                <w:color w:val="000000" w:themeColor="text1"/>
                <w:sz w:val="22"/>
                <w:szCs w:val="22"/>
              </w:rPr>
              <w:t>8,49</w:t>
            </w:r>
            <w:r w:rsidRPr="006E5C79">
              <w:rPr>
                <w:rFonts w:asciiTheme="minorHAnsi" w:hAnsiTheme="minorHAnsi" w:cs="Arial"/>
                <w:color w:val="000000" w:themeColor="text1"/>
                <w:sz w:val="22"/>
                <w:szCs w:val="22"/>
              </w:rPr>
              <w:tab/>
            </w:r>
            <w:r w:rsidRPr="006E5C79">
              <w:rPr>
                <w:rFonts w:asciiTheme="minorHAnsi" w:hAnsiTheme="minorHAnsi" w:cs="Arial"/>
                <w:color w:val="000000" w:themeColor="text1"/>
                <w:sz w:val="22"/>
                <w:szCs w:val="22"/>
              </w:rPr>
              <w:tab/>
              <w:t>Wien</w:t>
            </w:r>
            <w:r w:rsidRPr="006E5C79">
              <w:rPr>
                <w:rFonts w:asciiTheme="minorHAnsi" w:hAnsiTheme="minorHAnsi" w:cs="Arial"/>
                <w:color w:val="000000" w:themeColor="text1"/>
                <w:sz w:val="22"/>
                <w:szCs w:val="22"/>
              </w:rPr>
              <w:tab/>
              <w:t xml:space="preserve">      € </w:t>
            </w:r>
            <w:r>
              <w:rPr>
                <w:rFonts w:asciiTheme="minorHAnsi" w:hAnsiTheme="minorHAnsi" w:cs="Arial"/>
                <w:color w:val="000000" w:themeColor="text1"/>
                <w:sz w:val="22"/>
                <w:szCs w:val="22"/>
              </w:rPr>
              <w:t>6,15</w:t>
            </w:r>
          </w:p>
          <w:p w14:paraId="45F1C190" w14:textId="77777777" w:rsidR="00094420" w:rsidRPr="006E5C79" w:rsidRDefault="00094420" w:rsidP="00094420">
            <w:pPr>
              <w:pStyle w:val="Default"/>
              <w:jc w:val="both"/>
              <w:rPr>
                <w:rFonts w:asciiTheme="minorHAnsi" w:hAnsiTheme="minorHAnsi" w:cs="Arial"/>
                <w:color w:val="000000" w:themeColor="text1"/>
                <w:sz w:val="22"/>
                <w:szCs w:val="22"/>
              </w:rPr>
            </w:pPr>
          </w:p>
        </w:tc>
      </w:tr>
      <w:tr w:rsidR="00094420" w:rsidRPr="006E5C79" w14:paraId="6F06272C" w14:textId="77777777" w:rsidTr="0036765C">
        <w:trPr>
          <w:jc w:val="center"/>
        </w:trPr>
        <w:tc>
          <w:tcPr>
            <w:tcW w:w="9912" w:type="dxa"/>
            <w:gridSpan w:val="2"/>
          </w:tcPr>
          <w:p w14:paraId="552E5F2D" w14:textId="77777777" w:rsidR="00094420" w:rsidRPr="006E5C79" w:rsidRDefault="00094420" w:rsidP="00094420">
            <w:pPr>
              <w:pStyle w:val="Default"/>
              <w:jc w:val="both"/>
              <w:rPr>
                <w:rFonts w:asciiTheme="minorHAnsi" w:hAnsiTheme="minorHAnsi" w:cs="Arial"/>
                <w:color w:val="000000" w:themeColor="text1"/>
                <w:sz w:val="22"/>
                <w:szCs w:val="22"/>
              </w:rPr>
            </w:pPr>
            <w:r w:rsidRPr="006E5C79">
              <w:rPr>
                <w:rFonts w:asciiTheme="minorHAnsi" w:hAnsiTheme="minorHAnsi" w:cs="Arial"/>
                <w:b/>
                <w:bCs/>
                <w:color w:val="000000" w:themeColor="text1"/>
                <w:sz w:val="48"/>
                <w:szCs w:val="48"/>
              </w:rPr>
              <w:t>E</w:t>
            </w:r>
          </w:p>
        </w:tc>
      </w:tr>
      <w:tr w:rsidR="00094420" w:rsidRPr="006E5C79" w14:paraId="131CD1F5" w14:textId="77777777" w:rsidTr="0036765C">
        <w:trPr>
          <w:jc w:val="center"/>
        </w:trPr>
        <w:tc>
          <w:tcPr>
            <w:tcW w:w="1696" w:type="dxa"/>
          </w:tcPr>
          <w:p w14:paraId="5A19BD6A" w14:textId="103DAF97" w:rsidR="00094420" w:rsidRPr="006E5C79" w:rsidRDefault="00B3657F" w:rsidP="00094420">
            <w:pPr>
              <w:autoSpaceDE w:val="0"/>
              <w:autoSpaceDN w:val="0"/>
              <w:adjustRightInd w:val="0"/>
              <w:spacing w:after="0" w:line="240" w:lineRule="auto"/>
              <w:rPr>
                <w:rFonts w:asciiTheme="minorHAnsi" w:hAnsiTheme="minorHAnsi" w:cs="Arial"/>
                <w:b/>
                <w:color w:val="000000" w:themeColor="text1"/>
                <w:lang w:eastAsia="de-AT"/>
              </w:rPr>
            </w:pPr>
            <w:r>
              <w:rPr>
                <w:rFonts w:asciiTheme="minorHAnsi" w:hAnsiTheme="minorHAnsi" w:cs="Arial"/>
                <w:b/>
                <w:color w:val="000000" w:themeColor="text1"/>
                <w:lang w:eastAsia="de-AT"/>
              </w:rPr>
              <w:t>E-Bike</w:t>
            </w:r>
          </w:p>
        </w:tc>
        <w:tc>
          <w:tcPr>
            <w:tcW w:w="8216" w:type="dxa"/>
            <w:shd w:val="clear" w:color="auto" w:fill="auto"/>
          </w:tcPr>
          <w:p w14:paraId="09B4A6BF" w14:textId="77777777" w:rsidR="00094420" w:rsidRPr="00B3657F" w:rsidRDefault="00B3657F" w:rsidP="00094420">
            <w:pPr>
              <w:autoSpaceDE w:val="0"/>
              <w:autoSpaceDN w:val="0"/>
              <w:adjustRightInd w:val="0"/>
              <w:spacing w:after="0" w:line="240" w:lineRule="auto"/>
              <w:jc w:val="both"/>
              <w:rPr>
                <w:rFonts w:asciiTheme="minorHAnsi" w:hAnsiTheme="minorHAnsi" w:cs="Arial"/>
                <w:i/>
                <w:iCs/>
                <w:color w:val="000000" w:themeColor="text1"/>
              </w:rPr>
            </w:pPr>
            <w:r w:rsidRPr="00B3657F">
              <w:rPr>
                <w:rFonts w:asciiTheme="minorHAnsi" w:hAnsiTheme="minorHAnsi" w:cs="Arial"/>
                <w:i/>
                <w:iCs/>
                <w:color w:val="000000" w:themeColor="text1"/>
              </w:rPr>
              <w:t>Siehe unter „Elektrofahrzeuge und sonstige emissionsfreie Fahrzeuge“</w:t>
            </w:r>
          </w:p>
          <w:p w14:paraId="38543FB5" w14:textId="32EEAECC" w:rsidR="00B3657F" w:rsidRPr="00B3657F" w:rsidRDefault="00B3657F" w:rsidP="00094420">
            <w:pPr>
              <w:autoSpaceDE w:val="0"/>
              <w:autoSpaceDN w:val="0"/>
              <w:adjustRightInd w:val="0"/>
              <w:spacing w:after="0" w:line="240" w:lineRule="auto"/>
              <w:jc w:val="both"/>
              <w:rPr>
                <w:rFonts w:asciiTheme="minorHAnsi" w:hAnsiTheme="minorHAnsi" w:cs="Arial"/>
                <w:i/>
                <w:iCs/>
                <w:color w:val="000000" w:themeColor="text1"/>
              </w:rPr>
            </w:pPr>
          </w:p>
        </w:tc>
      </w:tr>
      <w:tr w:rsidR="00B3657F" w:rsidRPr="006E5C79" w14:paraId="5E5359D9" w14:textId="77777777" w:rsidTr="0036765C">
        <w:trPr>
          <w:jc w:val="center"/>
        </w:trPr>
        <w:tc>
          <w:tcPr>
            <w:tcW w:w="1696" w:type="dxa"/>
          </w:tcPr>
          <w:p w14:paraId="44A4808A" w14:textId="77777777" w:rsidR="00B3657F"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Pr>
                <w:rFonts w:asciiTheme="minorHAnsi" w:hAnsiTheme="minorHAnsi" w:cs="Arial"/>
                <w:b/>
                <w:color w:val="000000" w:themeColor="text1"/>
                <w:lang w:eastAsia="de-AT"/>
              </w:rPr>
              <w:t>E</w:t>
            </w:r>
            <w:r w:rsidRPr="006E5C79">
              <w:rPr>
                <w:rFonts w:asciiTheme="minorHAnsi" w:hAnsiTheme="minorHAnsi" w:cs="Arial"/>
                <w:b/>
                <w:color w:val="000000" w:themeColor="text1"/>
                <w:lang w:eastAsia="de-AT"/>
              </w:rPr>
              <w:t>-</w:t>
            </w:r>
            <w:r>
              <w:rPr>
                <w:rFonts w:asciiTheme="minorHAnsi" w:hAnsiTheme="minorHAnsi" w:cs="Arial"/>
                <w:b/>
                <w:color w:val="000000" w:themeColor="text1"/>
                <w:lang w:eastAsia="de-AT"/>
              </w:rPr>
              <w:t>C</w:t>
            </w:r>
            <w:r w:rsidRPr="006E5C79">
              <w:rPr>
                <w:rFonts w:asciiTheme="minorHAnsi" w:hAnsiTheme="minorHAnsi" w:cs="Arial"/>
                <w:b/>
                <w:color w:val="000000" w:themeColor="text1"/>
                <w:lang w:eastAsia="de-AT"/>
              </w:rPr>
              <w:t>ard-Service-</w:t>
            </w:r>
            <w:r>
              <w:rPr>
                <w:rFonts w:asciiTheme="minorHAnsi" w:hAnsiTheme="minorHAnsi" w:cs="Arial"/>
                <w:b/>
                <w:color w:val="000000" w:themeColor="text1"/>
                <w:lang w:eastAsia="de-AT"/>
              </w:rPr>
              <w:t>E</w:t>
            </w:r>
            <w:r w:rsidRPr="006E5C79">
              <w:rPr>
                <w:rFonts w:asciiTheme="minorHAnsi" w:hAnsiTheme="minorHAnsi" w:cs="Arial"/>
                <w:b/>
                <w:color w:val="000000" w:themeColor="text1"/>
                <w:lang w:eastAsia="de-AT"/>
              </w:rPr>
              <w:t>ntgelt</w:t>
            </w:r>
          </w:p>
          <w:p w14:paraId="3274EB38" w14:textId="77777777" w:rsidR="00B3657F" w:rsidRDefault="00B3657F" w:rsidP="00B3657F">
            <w:pPr>
              <w:autoSpaceDE w:val="0"/>
              <w:autoSpaceDN w:val="0"/>
              <w:adjustRightInd w:val="0"/>
              <w:spacing w:after="0" w:line="240" w:lineRule="auto"/>
              <w:rPr>
                <w:rFonts w:asciiTheme="minorHAnsi" w:hAnsiTheme="minorHAnsi" w:cs="Arial"/>
                <w:b/>
                <w:color w:val="000000" w:themeColor="text1"/>
                <w:lang w:eastAsia="de-AT"/>
              </w:rPr>
            </w:pPr>
          </w:p>
        </w:tc>
        <w:tc>
          <w:tcPr>
            <w:tcW w:w="8216" w:type="dxa"/>
            <w:shd w:val="clear" w:color="auto" w:fill="auto"/>
          </w:tcPr>
          <w:p w14:paraId="75E40F76" w14:textId="77777777"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rPr>
            </w:pPr>
            <w:r w:rsidRPr="006E5C79">
              <w:rPr>
                <w:rFonts w:asciiTheme="minorHAnsi" w:hAnsiTheme="minorHAnsi" w:cs="Arial"/>
                <w:color w:val="000000" w:themeColor="text1"/>
                <w:lang w:eastAsia="de-AT"/>
              </w:rPr>
              <w:t>Einhebung im November 20</w:t>
            </w:r>
            <w:r>
              <w:rPr>
                <w:rFonts w:asciiTheme="minorHAnsi" w:hAnsiTheme="minorHAnsi" w:cs="Arial"/>
                <w:color w:val="000000" w:themeColor="text1"/>
                <w:lang w:eastAsia="de-AT"/>
              </w:rPr>
              <w:t>23 (</w:t>
            </w:r>
            <w:r w:rsidRPr="006E5C79">
              <w:rPr>
                <w:rFonts w:asciiTheme="minorHAnsi" w:hAnsiTheme="minorHAnsi" w:cs="Arial"/>
                <w:bCs/>
                <w:color w:val="000000" w:themeColor="text1"/>
                <w:lang w:eastAsia="de-AT"/>
              </w:rPr>
              <w:t>Geb</w:t>
            </w:r>
            <w:r w:rsidRPr="006E5C79">
              <w:rPr>
                <w:rFonts w:asciiTheme="minorHAnsi" w:hAnsiTheme="minorHAnsi" w:cs="Arial"/>
                <w:color w:val="000000" w:themeColor="text1"/>
                <w:lang w:eastAsia="de-AT"/>
              </w:rPr>
              <w:t>ühr</w:t>
            </w:r>
            <w:r>
              <w:rPr>
                <w:rFonts w:asciiTheme="minorHAnsi" w:hAnsiTheme="minorHAnsi" w:cs="Arial"/>
                <w:color w:val="000000" w:themeColor="text1"/>
                <w:lang w:eastAsia="de-AT"/>
              </w:rPr>
              <w:t xml:space="preserve"> im Voraus</w:t>
            </w:r>
            <w:r w:rsidRPr="006E5C79">
              <w:rPr>
                <w:rFonts w:asciiTheme="minorHAnsi" w:hAnsiTheme="minorHAnsi" w:cs="Arial"/>
                <w:color w:val="000000" w:themeColor="text1"/>
                <w:lang w:eastAsia="de-AT"/>
              </w:rPr>
              <w:t xml:space="preserve"> für 202</w:t>
            </w:r>
            <w:r>
              <w:rPr>
                <w:rFonts w:asciiTheme="minorHAnsi" w:hAnsiTheme="minorHAnsi" w:cs="Arial"/>
                <w:color w:val="000000" w:themeColor="text1"/>
                <w:lang w:eastAsia="de-AT"/>
              </w:rPr>
              <w:t>4</w:t>
            </w:r>
            <w:r w:rsidRPr="006E5C79">
              <w:rPr>
                <w:rFonts w:asciiTheme="minorHAnsi" w:hAnsiTheme="minorHAnsi" w:cs="Arial"/>
                <w:color w:val="000000" w:themeColor="text1"/>
                <w:lang w:eastAsia="de-AT"/>
              </w:rPr>
              <w:t>): € 1</w:t>
            </w:r>
            <w:r>
              <w:rPr>
                <w:rFonts w:asciiTheme="minorHAnsi" w:hAnsiTheme="minorHAnsi" w:cs="Arial"/>
                <w:color w:val="000000" w:themeColor="text1"/>
                <w:lang w:eastAsia="de-AT"/>
              </w:rPr>
              <w:t>3</w:t>
            </w:r>
            <w:r w:rsidRPr="006E5C79">
              <w:rPr>
                <w:rFonts w:asciiTheme="minorHAnsi" w:hAnsiTheme="minorHAnsi" w:cs="Arial"/>
                <w:color w:val="000000" w:themeColor="text1"/>
                <w:lang w:eastAsia="de-AT"/>
              </w:rPr>
              <w:t>,</w:t>
            </w:r>
            <w:r>
              <w:rPr>
                <w:rFonts w:asciiTheme="minorHAnsi" w:hAnsiTheme="minorHAnsi" w:cs="Arial"/>
                <w:color w:val="000000" w:themeColor="text1"/>
                <w:lang w:eastAsia="de-AT"/>
              </w:rPr>
              <w:t>35</w:t>
            </w:r>
          </w:p>
          <w:p w14:paraId="49322032" w14:textId="77777777"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rPr>
            </w:pPr>
          </w:p>
          <w:p w14:paraId="4A70A413" w14:textId="77777777"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p>
        </w:tc>
      </w:tr>
      <w:tr w:rsidR="00B3657F" w:rsidRPr="006E5C79" w14:paraId="7DAF8247" w14:textId="77777777" w:rsidTr="0036765C">
        <w:trPr>
          <w:jc w:val="center"/>
        </w:trPr>
        <w:tc>
          <w:tcPr>
            <w:tcW w:w="1696" w:type="dxa"/>
          </w:tcPr>
          <w:p w14:paraId="0E02A105" w14:textId="68EC0C87" w:rsidR="00B3657F"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Pr>
                <w:rFonts w:asciiTheme="minorHAnsi" w:hAnsiTheme="minorHAnsi" w:cs="Arial"/>
                <w:b/>
                <w:color w:val="000000" w:themeColor="text1"/>
                <w:lang w:eastAsia="de-AT"/>
              </w:rPr>
              <w:lastRenderedPageBreak/>
              <w:t>Elektro-</w:t>
            </w:r>
            <w:proofErr w:type="spellStart"/>
            <w:r>
              <w:rPr>
                <w:rFonts w:asciiTheme="minorHAnsi" w:hAnsiTheme="minorHAnsi" w:cs="Arial"/>
                <w:b/>
                <w:color w:val="000000" w:themeColor="text1"/>
                <w:lang w:eastAsia="de-AT"/>
              </w:rPr>
              <w:t>fahrzeuge</w:t>
            </w:r>
            <w:proofErr w:type="spellEnd"/>
            <w:r>
              <w:rPr>
                <w:rFonts w:asciiTheme="minorHAnsi" w:hAnsiTheme="minorHAnsi" w:cs="Arial"/>
                <w:b/>
                <w:color w:val="000000" w:themeColor="text1"/>
                <w:lang w:eastAsia="de-AT"/>
              </w:rPr>
              <w:t xml:space="preserve"> und sonstige emissionsfreie Fahrzeuge</w:t>
            </w:r>
          </w:p>
        </w:tc>
        <w:tc>
          <w:tcPr>
            <w:tcW w:w="8216" w:type="dxa"/>
            <w:shd w:val="clear" w:color="auto" w:fill="auto"/>
          </w:tcPr>
          <w:p w14:paraId="12E132E3" w14:textId="376051E2"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Pr>
                <w:rFonts w:asciiTheme="minorHAnsi" w:hAnsiTheme="minorHAnsi" w:cs="Arial"/>
                <w:color w:val="000000" w:themeColor="text1"/>
                <w:lang w:eastAsia="de-AT"/>
              </w:rPr>
              <w:t xml:space="preserve">Eine Änderung der Sachbezugswerteverordnung, die in Kürze veröffentlicht werden soll, betrifft zwei Themenbereiche: </w:t>
            </w:r>
            <w:r w:rsidR="00B42661">
              <w:rPr>
                <w:rFonts w:asciiTheme="minorHAnsi" w:hAnsiTheme="minorHAnsi" w:cs="Arial"/>
                <w:color w:val="000000" w:themeColor="text1"/>
                <w:lang w:eastAsia="de-AT"/>
              </w:rPr>
              <w:t xml:space="preserve">1. </w:t>
            </w:r>
            <w:r>
              <w:rPr>
                <w:rFonts w:asciiTheme="minorHAnsi" w:hAnsiTheme="minorHAnsi" w:cs="Arial"/>
                <w:color w:val="000000" w:themeColor="text1"/>
                <w:lang w:eastAsia="de-AT"/>
              </w:rPr>
              <w:t xml:space="preserve">Die Bezugsumwandlung bei emissionsfreien Fahrzeugen und </w:t>
            </w:r>
            <w:r w:rsidR="00B42661">
              <w:rPr>
                <w:rFonts w:asciiTheme="minorHAnsi" w:hAnsiTheme="minorHAnsi" w:cs="Arial"/>
                <w:color w:val="000000" w:themeColor="text1"/>
                <w:lang w:eastAsia="de-AT"/>
              </w:rPr>
              <w:t xml:space="preserve">2. </w:t>
            </w:r>
            <w:r>
              <w:rPr>
                <w:rFonts w:asciiTheme="minorHAnsi" w:hAnsiTheme="minorHAnsi" w:cs="Arial"/>
                <w:color w:val="000000" w:themeColor="text1"/>
                <w:lang w:eastAsia="de-AT"/>
              </w:rPr>
              <w:t>die Kostentragung für das Aufla</w:t>
            </w:r>
            <w:r w:rsidR="00B42661">
              <w:rPr>
                <w:rFonts w:asciiTheme="minorHAnsi" w:hAnsiTheme="minorHAnsi" w:cs="Arial"/>
                <w:color w:val="000000" w:themeColor="text1"/>
                <w:lang w:eastAsia="de-AT"/>
              </w:rPr>
              <w:t>d</w:t>
            </w:r>
            <w:r>
              <w:rPr>
                <w:rFonts w:asciiTheme="minorHAnsi" w:hAnsiTheme="minorHAnsi" w:cs="Arial"/>
                <w:color w:val="000000" w:themeColor="text1"/>
                <w:lang w:eastAsia="de-AT"/>
              </w:rPr>
              <w:t xml:space="preserve">en von arbeitgebereigenen </w:t>
            </w:r>
            <w:r w:rsidR="0068389C">
              <w:rPr>
                <w:rFonts w:asciiTheme="minorHAnsi" w:hAnsiTheme="minorHAnsi" w:cs="Arial"/>
                <w:color w:val="000000" w:themeColor="text1"/>
                <w:lang w:eastAsia="de-AT"/>
              </w:rPr>
              <w:t xml:space="preserve">emissionsfreien Fahrzeugen </w:t>
            </w:r>
            <w:r>
              <w:rPr>
                <w:rFonts w:asciiTheme="minorHAnsi" w:hAnsiTheme="minorHAnsi" w:cs="Arial"/>
                <w:color w:val="000000" w:themeColor="text1"/>
                <w:lang w:eastAsia="de-AT"/>
              </w:rPr>
              <w:t>durch den Arbeitgeber.</w:t>
            </w:r>
          </w:p>
          <w:p w14:paraId="15934089" w14:textId="77777777" w:rsidR="00B3657F" w:rsidRPr="006B3AE1"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p>
          <w:p w14:paraId="27A32F50" w14:textId="09779839" w:rsidR="00B3657F" w:rsidRPr="003A38FE" w:rsidRDefault="00B3657F" w:rsidP="00B3657F">
            <w:pPr>
              <w:autoSpaceDE w:val="0"/>
              <w:autoSpaceDN w:val="0"/>
              <w:adjustRightInd w:val="0"/>
              <w:spacing w:after="0" w:line="240" w:lineRule="auto"/>
              <w:jc w:val="both"/>
              <w:rPr>
                <w:rFonts w:asciiTheme="minorHAnsi" w:hAnsiTheme="minorHAnsi" w:cs="Arial"/>
                <w:b/>
                <w:bCs/>
                <w:color w:val="000000" w:themeColor="text1"/>
                <w:lang w:eastAsia="de-AT"/>
              </w:rPr>
            </w:pPr>
            <w:r w:rsidRPr="003A38FE">
              <w:rPr>
                <w:rFonts w:asciiTheme="minorHAnsi" w:hAnsiTheme="minorHAnsi" w:cs="Arial"/>
                <w:b/>
                <w:bCs/>
                <w:color w:val="000000" w:themeColor="text1"/>
                <w:lang w:eastAsia="de-AT"/>
              </w:rPr>
              <w:t xml:space="preserve">Bezugsumwandlung bei </w:t>
            </w:r>
            <w:r>
              <w:rPr>
                <w:rFonts w:asciiTheme="minorHAnsi" w:hAnsiTheme="minorHAnsi" w:cs="Arial"/>
                <w:b/>
                <w:bCs/>
                <w:color w:val="000000" w:themeColor="text1"/>
                <w:lang w:eastAsia="de-AT"/>
              </w:rPr>
              <w:t>emissionsfreien Fahrzeugen</w:t>
            </w:r>
          </w:p>
          <w:p w14:paraId="6A322EE4" w14:textId="4BCC2632" w:rsidR="00B3657F" w:rsidRPr="007B1B2A"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sidRPr="007B1B2A">
              <w:rPr>
                <w:rFonts w:asciiTheme="minorHAnsi" w:hAnsiTheme="minorHAnsi" w:cs="Arial"/>
                <w:color w:val="000000" w:themeColor="text1"/>
                <w:lang w:eastAsia="de-AT"/>
              </w:rPr>
              <w:t>D</w:t>
            </w:r>
            <w:r>
              <w:rPr>
                <w:rFonts w:asciiTheme="minorHAnsi" w:hAnsiTheme="minorHAnsi" w:cs="Arial"/>
                <w:color w:val="000000" w:themeColor="text1"/>
                <w:lang w:eastAsia="de-AT"/>
              </w:rPr>
              <w:t xml:space="preserve">ie Zurverfügungstellung von </w:t>
            </w:r>
            <w:r w:rsidRPr="007B1B2A">
              <w:rPr>
                <w:rFonts w:asciiTheme="minorHAnsi" w:hAnsiTheme="minorHAnsi" w:cs="Arial"/>
                <w:color w:val="000000" w:themeColor="text1"/>
                <w:lang w:eastAsia="de-AT"/>
              </w:rPr>
              <w:t xml:space="preserve">emissionsfreien </w:t>
            </w:r>
            <w:r>
              <w:rPr>
                <w:rFonts w:asciiTheme="minorHAnsi" w:hAnsiTheme="minorHAnsi" w:cs="Arial"/>
                <w:color w:val="000000" w:themeColor="text1"/>
                <w:lang w:eastAsia="de-AT"/>
              </w:rPr>
              <w:t>F</w:t>
            </w:r>
            <w:r w:rsidRPr="007B1B2A">
              <w:rPr>
                <w:rFonts w:asciiTheme="minorHAnsi" w:hAnsiTheme="minorHAnsi" w:cs="Arial"/>
                <w:color w:val="000000" w:themeColor="text1"/>
                <w:lang w:eastAsia="de-AT"/>
              </w:rPr>
              <w:t>ahrzeugen (Elektroautos, E</w:t>
            </w:r>
            <w:r>
              <w:rPr>
                <w:rFonts w:asciiTheme="minorHAnsi" w:hAnsiTheme="minorHAnsi" w:cs="Arial"/>
                <w:color w:val="000000" w:themeColor="text1"/>
                <w:lang w:eastAsia="de-AT"/>
              </w:rPr>
              <w:t>-Bikes</w:t>
            </w:r>
            <w:r w:rsidRPr="007B1B2A">
              <w:rPr>
                <w:rFonts w:asciiTheme="minorHAnsi" w:hAnsiTheme="minorHAnsi" w:cs="Arial"/>
                <w:color w:val="000000" w:themeColor="text1"/>
                <w:lang w:eastAsia="de-AT"/>
              </w:rPr>
              <w:t>, Fahrräder</w:t>
            </w:r>
            <w:r>
              <w:rPr>
                <w:rFonts w:asciiTheme="minorHAnsi" w:hAnsiTheme="minorHAnsi" w:cs="Arial"/>
                <w:color w:val="000000" w:themeColor="text1"/>
                <w:lang w:eastAsia="de-AT"/>
              </w:rPr>
              <w:t xml:space="preserve"> etc.</w:t>
            </w:r>
            <w:r w:rsidRPr="007B1B2A">
              <w:rPr>
                <w:rFonts w:asciiTheme="minorHAnsi" w:hAnsiTheme="minorHAnsi" w:cs="Arial"/>
                <w:color w:val="000000" w:themeColor="text1"/>
                <w:lang w:eastAsia="de-AT"/>
              </w:rPr>
              <w:t xml:space="preserve">) gegen eine finanzielle Beteiligung des Arbeitnehmers </w:t>
            </w:r>
            <w:r>
              <w:rPr>
                <w:rFonts w:asciiTheme="minorHAnsi" w:hAnsiTheme="minorHAnsi" w:cs="Arial"/>
                <w:color w:val="000000" w:themeColor="text1"/>
                <w:lang w:eastAsia="de-AT"/>
              </w:rPr>
              <w:t>führt</w:t>
            </w:r>
            <w:r w:rsidRPr="007B1B2A">
              <w:rPr>
                <w:rFonts w:asciiTheme="minorHAnsi" w:hAnsiTheme="minorHAnsi" w:cs="Arial"/>
                <w:color w:val="000000" w:themeColor="text1"/>
                <w:lang w:eastAsia="de-AT"/>
              </w:rPr>
              <w:t xml:space="preserve"> nur dann zu</w:t>
            </w:r>
            <w:r>
              <w:rPr>
                <w:rFonts w:asciiTheme="minorHAnsi" w:hAnsiTheme="minorHAnsi" w:cs="Arial"/>
                <w:color w:val="000000" w:themeColor="text1"/>
                <w:lang w:eastAsia="de-AT"/>
              </w:rPr>
              <w:t>r</w:t>
            </w:r>
            <w:r w:rsidRPr="007B1B2A">
              <w:rPr>
                <w:rFonts w:asciiTheme="minorHAnsi" w:hAnsiTheme="minorHAnsi" w:cs="Arial"/>
                <w:color w:val="000000" w:themeColor="text1"/>
                <w:lang w:eastAsia="de-AT"/>
              </w:rPr>
              <w:t xml:space="preserve"> </w:t>
            </w:r>
            <w:r>
              <w:rPr>
                <w:rFonts w:asciiTheme="minorHAnsi" w:hAnsiTheme="minorHAnsi" w:cs="Arial"/>
                <w:color w:val="000000" w:themeColor="text1"/>
                <w:lang w:eastAsia="de-AT"/>
              </w:rPr>
              <w:t>Reduktion</w:t>
            </w:r>
            <w:r w:rsidRPr="007B1B2A">
              <w:rPr>
                <w:rFonts w:asciiTheme="minorHAnsi" w:hAnsiTheme="minorHAnsi" w:cs="Arial"/>
                <w:color w:val="000000" w:themeColor="text1"/>
                <w:lang w:eastAsia="de-AT"/>
              </w:rPr>
              <w:t xml:space="preserve"> der Bemessungsgrundlagen für Lohnsteuer, DB, DZ und </w:t>
            </w:r>
            <w:proofErr w:type="spellStart"/>
            <w:proofErr w:type="gramStart"/>
            <w:r w:rsidRPr="007B1B2A">
              <w:rPr>
                <w:rFonts w:asciiTheme="minorHAnsi" w:hAnsiTheme="minorHAnsi" w:cs="Arial"/>
                <w:color w:val="000000" w:themeColor="text1"/>
                <w:lang w:eastAsia="de-AT"/>
              </w:rPr>
              <w:t>KommSt</w:t>
            </w:r>
            <w:proofErr w:type="spellEnd"/>
            <w:proofErr w:type="gramEnd"/>
            <w:r w:rsidRPr="007B1B2A">
              <w:rPr>
                <w:rFonts w:asciiTheme="minorHAnsi" w:hAnsiTheme="minorHAnsi" w:cs="Arial"/>
                <w:color w:val="000000" w:themeColor="text1"/>
                <w:lang w:eastAsia="de-AT"/>
              </w:rPr>
              <w:t xml:space="preserve">, wenn </w:t>
            </w:r>
            <w:r>
              <w:rPr>
                <w:rFonts w:asciiTheme="minorHAnsi" w:hAnsiTheme="minorHAnsi" w:cs="Arial"/>
                <w:color w:val="000000" w:themeColor="text1"/>
                <w:lang w:eastAsia="de-AT"/>
              </w:rPr>
              <w:t xml:space="preserve">aufgrund einer vertraglichen Vereinbarung </w:t>
            </w:r>
            <w:r w:rsidRPr="007B1B2A">
              <w:rPr>
                <w:rFonts w:asciiTheme="minorHAnsi" w:hAnsiTheme="minorHAnsi" w:cs="Arial"/>
                <w:color w:val="000000" w:themeColor="text1"/>
                <w:lang w:eastAsia="de-AT"/>
              </w:rPr>
              <w:t xml:space="preserve">die </w:t>
            </w:r>
            <w:r w:rsidRPr="007B1B2A">
              <w:rPr>
                <w:rFonts w:asciiTheme="minorHAnsi" w:hAnsiTheme="minorHAnsi" w:cs="Arial"/>
                <w:b/>
                <w:bCs/>
                <w:color w:val="000000" w:themeColor="text1"/>
                <w:lang w:eastAsia="de-AT"/>
              </w:rPr>
              <w:t>Bruttobezüge reduziert</w:t>
            </w:r>
            <w:r w:rsidRPr="007B1B2A">
              <w:rPr>
                <w:rFonts w:asciiTheme="minorHAnsi" w:hAnsiTheme="minorHAnsi" w:cs="Arial"/>
                <w:color w:val="000000" w:themeColor="text1"/>
                <w:lang w:eastAsia="de-AT"/>
              </w:rPr>
              <w:t xml:space="preserve"> werden. Ein bloßer Nettoabzug reicht nicht.</w:t>
            </w:r>
            <w:r>
              <w:rPr>
                <w:rFonts w:asciiTheme="minorHAnsi" w:hAnsiTheme="minorHAnsi" w:cs="Arial"/>
                <w:color w:val="000000" w:themeColor="text1"/>
                <w:lang w:eastAsia="de-AT"/>
              </w:rPr>
              <w:t xml:space="preserve"> </w:t>
            </w:r>
            <w:r w:rsidRPr="007B1B2A">
              <w:rPr>
                <w:rFonts w:asciiTheme="minorHAnsi" w:hAnsiTheme="minorHAnsi" w:cs="Arial"/>
                <w:color w:val="000000" w:themeColor="text1"/>
                <w:lang w:eastAsia="de-AT"/>
              </w:rPr>
              <w:t>Durch die Vereinbarung einer Reduktion des Bruttoentgelts darf das kollektivvertragliche Mindestentgelt nicht unterschritten werden. Ob die Vereinbarung befristet oder unbefristet erfolgt, spielt</w:t>
            </w:r>
            <w:r>
              <w:rPr>
                <w:rFonts w:asciiTheme="minorHAnsi" w:hAnsiTheme="minorHAnsi" w:cs="Arial"/>
                <w:color w:val="000000" w:themeColor="text1"/>
                <w:lang w:eastAsia="de-AT"/>
              </w:rPr>
              <w:t xml:space="preserve"> hingegen</w:t>
            </w:r>
            <w:r w:rsidRPr="007B1B2A">
              <w:rPr>
                <w:rFonts w:asciiTheme="minorHAnsi" w:hAnsiTheme="minorHAnsi" w:cs="Arial"/>
                <w:color w:val="000000" w:themeColor="text1"/>
                <w:lang w:eastAsia="de-AT"/>
              </w:rPr>
              <w:t xml:space="preserve"> keine Rolle.</w:t>
            </w:r>
          </w:p>
          <w:p w14:paraId="76A373EC" w14:textId="10A1502C"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sidRPr="007B1B2A">
              <w:rPr>
                <w:rFonts w:asciiTheme="minorHAnsi" w:hAnsiTheme="minorHAnsi" w:cs="Arial"/>
                <w:color w:val="000000" w:themeColor="text1"/>
                <w:lang w:eastAsia="de-AT"/>
              </w:rPr>
              <w:t>Die</w:t>
            </w:r>
            <w:r>
              <w:rPr>
                <w:rFonts w:asciiTheme="minorHAnsi" w:hAnsiTheme="minorHAnsi" w:cs="Arial"/>
                <w:color w:val="000000" w:themeColor="text1"/>
                <w:lang w:eastAsia="de-AT"/>
              </w:rPr>
              <w:t>se</w:t>
            </w:r>
            <w:r w:rsidRPr="007B1B2A">
              <w:rPr>
                <w:rFonts w:asciiTheme="minorHAnsi" w:hAnsiTheme="minorHAnsi" w:cs="Arial"/>
                <w:color w:val="000000" w:themeColor="text1"/>
                <w:lang w:eastAsia="de-AT"/>
              </w:rPr>
              <w:t xml:space="preserve"> Regelungen</w:t>
            </w:r>
            <w:r>
              <w:rPr>
                <w:rFonts w:asciiTheme="minorHAnsi" w:hAnsiTheme="minorHAnsi" w:cs="Arial"/>
                <w:color w:val="000000" w:themeColor="text1"/>
                <w:lang w:eastAsia="de-AT"/>
              </w:rPr>
              <w:t xml:space="preserve"> zur Bezugsumwandlung</w:t>
            </w:r>
            <w:r w:rsidRPr="007B1B2A">
              <w:rPr>
                <w:rFonts w:asciiTheme="minorHAnsi" w:hAnsiTheme="minorHAnsi" w:cs="Arial"/>
                <w:color w:val="000000" w:themeColor="text1"/>
                <w:lang w:eastAsia="de-AT"/>
              </w:rPr>
              <w:t xml:space="preserve"> gelten ab dem Tag</w:t>
            </w:r>
            <w:r>
              <w:rPr>
                <w:rFonts w:asciiTheme="minorHAnsi" w:hAnsiTheme="minorHAnsi" w:cs="Arial"/>
                <w:color w:val="000000" w:themeColor="text1"/>
                <w:lang w:eastAsia="de-AT"/>
              </w:rPr>
              <w:t xml:space="preserve"> nach </w:t>
            </w:r>
            <w:r w:rsidRPr="007B1B2A">
              <w:rPr>
                <w:rFonts w:asciiTheme="minorHAnsi" w:hAnsiTheme="minorHAnsi" w:cs="Arial"/>
                <w:color w:val="000000" w:themeColor="text1"/>
                <w:lang w:eastAsia="de-AT"/>
              </w:rPr>
              <w:t>der Verlautbarung im B</w:t>
            </w:r>
            <w:r>
              <w:rPr>
                <w:rFonts w:asciiTheme="minorHAnsi" w:hAnsiTheme="minorHAnsi" w:cs="Arial"/>
                <w:color w:val="000000" w:themeColor="text1"/>
                <w:lang w:eastAsia="de-AT"/>
              </w:rPr>
              <w:t>undesgesetzblatt (soll in Kürze erfolgen)</w:t>
            </w:r>
            <w:r w:rsidRPr="007B1B2A">
              <w:rPr>
                <w:rFonts w:asciiTheme="minorHAnsi" w:hAnsiTheme="minorHAnsi" w:cs="Arial"/>
                <w:color w:val="000000" w:themeColor="text1"/>
                <w:lang w:eastAsia="de-AT"/>
              </w:rPr>
              <w:t>.</w:t>
            </w:r>
          </w:p>
          <w:p w14:paraId="7D32152F" w14:textId="0118D8BF"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Pr>
                <w:rFonts w:asciiTheme="minorHAnsi" w:hAnsiTheme="minorHAnsi" w:cs="Arial"/>
                <w:color w:val="000000" w:themeColor="text1"/>
                <w:lang w:eastAsia="de-AT"/>
              </w:rPr>
              <w:t xml:space="preserve">Anmerkung: Ob sich die ÖGK für den Bereich der Sozialversicherung der neuen Bezugsumwandlungsregelung der Sachbezugswerteverordnung anschließen wird, </w:t>
            </w:r>
            <w:r w:rsidRPr="007B1B2A">
              <w:rPr>
                <w:rFonts w:asciiTheme="minorHAnsi" w:hAnsiTheme="minorHAnsi" w:cs="Arial"/>
                <w:color w:val="000000" w:themeColor="text1"/>
                <w:lang w:eastAsia="de-AT"/>
              </w:rPr>
              <w:t xml:space="preserve">ist noch offen, </w:t>
            </w:r>
            <w:r>
              <w:rPr>
                <w:rFonts w:asciiTheme="minorHAnsi" w:hAnsiTheme="minorHAnsi" w:cs="Arial"/>
                <w:color w:val="000000" w:themeColor="text1"/>
                <w:lang w:eastAsia="de-AT"/>
              </w:rPr>
              <w:t>soll</w:t>
            </w:r>
            <w:r w:rsidRPr="007B1B2A">
              <w:rPr>
                <w:rFonts w:asciiTheme="minorHAnsi" w:hAnsiTheme="minorHAnsi" w:cs="Arial"/>
                <w:color w:val="000000" w:themeColor="text1"/>
                <w:lang w:eastAsia="de-AT"/>
              </w:rPr>
              <w:t xml:space="preserve"> aber demnächst </w:t>
            </w:r>
            <w:r>
              <w:rPr>
                <w:rFonts w:asciiTheme="minorHAnsi" w:hAnsiTheme="minorHAnsi" w:cs="Arial"/>
                <w:color w:val="000000" w:themeColor="text1"/>
                <w:lang w:eastAsia="de-AT"/>
              </w:rPr>
              <w:t xml:space="preserve">durch eine </w:t>
            </w:r>
            <w:r w:rsidRPr="007B1B2A">
              <w:rPr>
                <w:rFonts w:asciiTheme="minorHAnsi" w:hAnsiTheme="minorHAnsi" w:cs="Arial"/>
                <w:color w:val="000000" w:themeColor="text1"/>
                <w:lang w:eastAsia="de-AT"/>
              </w:rPr>
              <w:t>offiziell</w:t>
            </w:r>
            <w:r>
              <w:rPr>
                <w:rFonts w:asciiTheme="minorHAnsi" w:hAnsiTheme="minorHAnsi" w:cs="Arial"/>
                <w:color w:val="000000" w:themeColor="text1"/>
                <w:lang w:eastAsia="de-AT"/>
              </w:rPr>
              <w:t>e ÖGK-Information</w:t>
            </w:r>
            <w:r w:rsidRPr="007B1B2A">
              <w:rPr>
                <w:rFonts w:asciiTheme="minorHAnsi" w:hAnsiTheme="minorHAnsi" w:cs="Arial"/>
                <w:color w:val="000000" w:themeColor="text1"/>
                <w:lang w:eastAsia="de-AT"/>
              </w:rPr>
              <w:t xml:space="preserve"> geklärt werden.</w:t>
            </w:r>
          </w:p>
          <w:p w14:paraId="4AEEEA0F" w14:textId="77777777"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p>
          <w:p w14:paraId="5D3A9E54" w14:textId="78B9862B" w:rsidR="00B3657F" w:rsidRPr="00CB3A1E" w:rsidRDefault="00B3657F" w:rsidP="00B3657F">
            <w:pPr>
              <w:autoSpaceDE w:val="0"/>
              <w:autoSpaceDN w:val="0"/>
              <w:adjustRightInd w:val="0"/>
              <w:spacing w:after="0" w:line="240" w:lineRule="auto"/>
              <w:jc w:val="both"/>
              <w:rPr>
                <w:rFonts w:asciiTheme="minorHAnsi" w:hAnsiTheme="minorHAnsi" w:cs="Arial"/>
                <w:b/>
                <w:bCs/>
                <w:color w:val="000000" w:themeColor="text1"/>
                <w:lang w:eastAsia="de-AT"/>
              </w:rPr>
            </w:pPr>
            <w:r>
              <w:rPr>
                <w:rFonts w:asciiTheme="minorHAnsi" w:hAnsiTheme="minorHAnsi" w:cs="Arial"/>
                <w:b/>
                <w:bCs/>
                <w:color w:val="000000" w:themeColor="text1"/>
                <w:lang w:eastAsia="de-AT"/>
              </w:rPr>
              <w:t xml:space="preserve">Kostentragung des Arbeitgebers für das </w:t>
            </w:r>
            <w:r w:rsidRPr="00CB3A1E">
              <w:rPr>
                <w:rFonts w:asciiTheme="minorHAnsi" w:hAnsiTheme="minorHAnsi" w:cs="Arial"/>
                <w:b/>
                <w:bCs/>
                <w:color w:val="000000" w:themeColor="text1"/>
                <w:lang w:eastAsia="de-AT"/>
              </w:rPr>
              <w:t xml:space="preserve">Aufladen </w:t>
            </w:r>
            <w:r>
              <w:rPr>
                <w:rFonts w:asciiTheme="minorHAnsi" w:hAnsiTheme="minorHAnsi" w:cs="Arial"/>
                <w:b/>
                <w:bCs/>
                <w:color w:val="000000" w:themeColor="text1"/>
                <w:lang w:eastAsia="de-AT"/>
              </w:rPr>
              <w:t>emissionsfreier</w:t>
            </w:r>
            <w:r w:rsidRPr="00CB3A1E">
              <w:rPr>
                <w:rFonts w:asciiTheme="minorHAnsi" w:hAnsiTheme="minorHAnsi" w:cs="Arial"/>
                <w:b/>
                <w:bCs/>
                <w:color w:val="000000" w:themeColor="text1"/>
                <w:lang w:eastAsia="de-AT"/>
              </w:rPr>
              <w:t xml:space="preserve"> </w:t>
            </w:r>
            <w:r>
              <w:rPr>
                <w:rFonts w:asciiTheme="minorHAnsi" w:hAnsiTheme="minorHAnsi" w:cs="Arial"/>
                <w:b/>
                <w:bCs/>
                <w:color w:val="000000" w:themeColor="text1"/>
                <w:lang w:eastAsia="de-AT"/>
              </w:rPr>
              <w:t>Fahrzeuge</w:t>
            </w:r>
          </w:p>
          <w:p w14:paraId="046339B4" w14:textId="77777777"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Pr>
                <w:rFonts w:asciiTheme="minorHAnsi" w:hAnsiTheme="minorHAnsi" w:cs="Arial"/>
                <w:color w:val="000000" w:themeColor="text1"/>
                <w:lang w:eastAsia="de-AT"/>
              </w:rPr>
              <w:t>Ab 01.01.2023 gelten gemäß der geplanten Änderung zur Sachbezugswerteverordnung die folgenden Regelungen:</w:t>
            </w:r>
          </w:p>
          <w:p w14:paraId="2A3179A2" w14:textId="31F8A307"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sidRPr="004C3EE5">
              <w:rPr>
                <w:rFonts w:asciiTheme="minorHAnsi" w:hAnsiTheme="minorHAnsi" w:cs="Arial"/>
                <w:color w:val="000000" w:themeColor="text1"/>
                <w:lang w:eastAsia="de-AT"/>
              </w:rPr>
              <w:t xml:space="preserve">Das </w:t>
            </w:r>
            <w:r w:rsidRPr="00F900FE">
              <w:rPr>
                <w:rFonts w:asciiTheme="minorHAnsi" w:hAnsiTheme="minorHAnsi" w:cs="Arial"/>
                <w:b/>
                <w:bCs/>
                <w:color w:val="000000" w:themeColor="text1"/>
                <w:lang w:eastAsia="de-AT"/>
              </w:rPr>
              <w:t>Aufladen</w:t>
            </w:r>
            <w:r w:rsidRPr="004C3EE5">
              <w:rPr>
                <w:rFonts w:asciiTheme="minorHAnsi" w:hAnsiTheme="minorHAnsi" w:cs="Arial"/>
                <w:color w:val="000000" w:themeColor="text1"/>
                <w:lang w:eastAsia="de-AT"/>
              </w:rPr>
              <w:t xml:space="preserve"> </w:t>
            </w:r>
            <w:r>
              <w:rPr>
                <w:rFonts w:asciiTheme="minorHAnsi" w:hAnsiTheme="minorHAnsi" w:cs="Arial"/>
                <w:color w:val="000000" w:themeColor="text1"/>
                <w:lang w:eastAsia="de-AT"/>
              </w:rPr>
              <w:t>von</w:t>
            </w:r>
            <w:r w:rsidRPr="004C3EE5">
              <w:rPr>
                <w:rFonts w:asciiTheme="minorHAnsi" w:hAnsiTheme="minorHAnsi" w:cs="Arial"/>
                <w:color w:val="000000" w:themeColor="text1"/>
                <w:lang w:eastAsia="de-AT"/>
              </w:rPr>
              <w:t xml:space="preserve"> emissionsfreien Fahrzeuge</w:t>
            </w:r>
            <w:r>
              <w:rPr>
                <w:rFonts w:asciiTheme="minorHAnsi" w:hAnsiTheme="minorHAnsi" w:cs="Arial"/>
                <w:color w:val="000000" w:themeColor="text1"/>
                <w:lang w:eastAsia="de-AT"/>
              </w:rPr>
              <w:t>n</w:t>
            </w:r>
            <w:r w:rsidR="00326D5D">
              <w:rPr>
                <w:rFonts w:asciiTheme="minorHAnsi" w:hAnsiTheme="minorHAnsi" w:cs="Arial"/>
                <w:color w:val="000000" w:themeColor="text1"/>
                <w:lang w:eastAsia="de-AT"/>
              </w:rPr>
              <w:t xml:space="preserve"> (</w:t>
            </w:r>
            <w:r w:rsidR="00CF2A2D">
              <w:rPr>
                <w:rFonts w:asciiTheme="minorHAnsi" w:hAnsiTheme="minorHAnsi" w:cs="Arial"/>
                <w:color w:val="000000" w:themeColor="text1"/>
                <w:lang w:eastAsia="de-AT"/>
              </w:rPr>
              <w:t>Elektroautos, E-Bikes etc.)</w:t>
            </w:r>
            <w:r>
              <w:rPr>
                <w:rFonts w:asciiTheme="minorHAnsi" w:hAnsiTheme="minorHAnsi" w:cs="Arial"/>
                <w:color w:val="000000" w:themeColor="text1"/>
                <w:lang w:eastAsia="de-AT"/>
              </w:rPr>
              <w:t xml:space="preserve"> </w:t>
            </w:r>
            <w:r w:rsidRPr="00F900FE">
              <w:rPr>
                <w:rFonts w:asciiTheme="minorHAnsi" w:hAnsiTheme="minorHAnsi" w:cs="Arial"/>
                <w:b/>
                <w:bCs/>
                <w:color w:val="000000" w:themeColor="text1"/>
                <w:lang w:eastAsia="de-AT"/>
              </w:rPr>
              <w:t>beim Arbeitgeber</w:t>
            </w:r>
            <w:r>
              <w:rPr>
                <w:rFonts w:asciiTheme="minorHAnsi" w:hAnsiTheme="minorHAnsi" w:cs="Arial"/>
                <w:color w:val="000000" w:themeColor="text1"/>
                <w:lang w:eastAsia="de-AT"/>
              </w:rPr>
              <w:t xml:space="preserve"> (egal ob es sich um Firmen- oder Privatfahrzeuge handelt)</w:t>
            </w:r>
            <w:r w:rsidRPr="004C3EE5">
              <w:rPr>
                <w:rFonts w:asciiTheme="minorHAnsi" w:hAnsiTheme="minorHAnsi" w:cs="Arial"/>
                <w:color w:val="000000" w:themeColor="text1"/>
                <w:lang w:eastAsia="de-AT"/>
              </w:rPr>
              <w:t xml:space="preserve"> ist kein abgabepflichtiger Vorteil aus dem Dienstverhältnis. Dies entspricht</w:t>
            </w:r>
            <w:r>
              <w:rPr>
                <w:rFonts w:asciiTheme="minorHAnsi" w:hAnsiTheme="minorHAnsi" w:cs="Arial"/>
                <w:color w:val="000000" w:themeColor="text1"/>
                <w:lang w:eastAsia="de-AT"/>
              </w:rPr>
              <w:t xml:space="preserve"> </w:t>
            </w:r>
            <w:r w:rsidRPr="004C3EE5">
              <w:rPr>
                <w:rFonts w:asciiTheme="minorHAnsi" w:hAnsiTheme="minorHAnsi" w:cs="Arial"/>
                <w:color w:val="000000" w:themeColor="text1"/>
                <w:lang w:eastAsia="de-AT"/>
              </w:rPr>
              <w:t>der bisherigen Vollzugspraxis, wird nun aber im Sinne der Rechtssicherheit ausdrücklich in der Sachbezugswerteverordnung verankert.</w:t>
            </w:r>
          </w:p>
          <w:p w14:paraId="0A0D46E0" w14:textId="77777777"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p>
          <w:p w14:paraId="45E8D2F3" w14:textId="08A028C6"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Pr>
                <w:rFonts w:asciiTheme="minorHAnsi" w:hAnsiTheme="minorHAnsi" w:cs="Arial"/>
                <w:color w:val="000000" w:themeColor="text1"/>
                <w:lang w:eastAsia="de-AT"/>
              </w:rPr>
              <w:t xml:space="preserve">Ersetzt oder trägt der Arbeitgeber die </w:t>
            </w:r>
            <w:r w:rsidRPr="00550CAF">
              <w:rPr>
                <w:rFonts w:asciiTheme="minorHAnsi" w:hAnsiTheme="minorHAnsi" w:cs="Arial"/>
                <w:b/>
                <w:bCs/>
                <w:color w:val="000000" w:themeColor="text1"/>
                <w:lang w:eastAsia="de-AT"/>
              </w:rPr>
              <w:t>Kosten für das Aufladen</w:t>
            </w:r>
            <w:r>
              <w:rPr>
                <w:rFonts w:asciiTheme="minorHAnsi" w:hAnsiTheme="minorHAnsi" w:cs="Arial"/>
                <w:color w:val="000000" w:themeColor="text1"/>
                <w:lang w:eastAsia="de-AT"/>
              </w:rPr>
              <w:t xml:space="preserve"> eines </w:t>
            </w:r>
            <w:r w:rsidRPr="00E31A20">
              <w:rPr>
                <w:rFonts w:asciiTheme="minorHAnsi" w:hAnsiTheme="minorHAnsi" w:cs="Arial"/>
                <w:b/>
                <w:bCs/>
                <w:color w:val="000000" w:themeColor="text1"/>
                <w:lang w:eastAsia="de-AT"/>
              </w:rPr>
              <w:t>privat genutzten Firmenfahrzeuges</w:t>
            </w:r>
            <w:r w:rsidR="00CF2A2D">
              <w:rPr>
                <w:rFonts w:asciiTheme="minorHAnsi" w:hAnsiTheme="minorHAnsi" w:cs="Arial"/>
                <w:color w:val="000000" w:themeColor="text1"/>
                <w:lang w:eastAsia="de-AT"/>
              </w:rPr>
              <w:t xml:space="preserve"> (Elektroautos, E-Bikes etc.),</w:t>
            </w:r>
            <w:r>
              <w:rPr>
                <w:rFonts w:asciiTheme="minorHAnsi" w:hAnsiTheme="minorHAnsi" w:cs="Arial"/>
                <w:color w:val="000000" w:themeColor="text1"/>
                <w:lang w:eastAsia="de-AT"/>
              </w:rPr>
              <w:t xml:space="preserve"> so besteht hierfür keine Lohnabgabenpflicht, wenn das Aufladen</w:t>
            </w:r>
          </w:p>
          <w:p w14:paraId="0DDFF341" w14:textId="423AEDB9" w:rsidR="00B3657F" w:rsidRPr="00CF5053" w:rsidRDefault="00B3657F" w:rsidP="00B3657F">
            <w:pPr>
              <w:pStyle w:val="Default"/>
              <w:numPr>
                <w:ilvl w:val="0"/>
                <w:numId w:val="2"/>
              </w:numPr>
              <w:ind w:left="311" w:hanging="184"/>
              <w:jc w:val="both"/>
              <w:rPr>
                <w:rFonts w:asciiTheme="minorHAnsi" w:hAnsiTheme="minorHAnsi" w:cs="Arial"/>
                <w:color w:val="000000" w:themeColor="text1"/>
                <w:sz w:val="22"/>
                <w:szCs w:val="22"/>
                <w:lang w:eastAsia="de-AT"/>
              </w:rPr>
            </w:pPr>
            <w:r w:rsidRPr="00CF5053">
              <w:rPr>
                <w:rFonts w:asciiTheme="minorHAnsi" w:hAnsiTheme="minorHAnsi" w:cs="Arial"/>
                <w:color w:val="000000" w:themeColor="text1"/>
                <w:sz w:val="22"/>
                <w:szCs w:val="22"/>
                <w:lang w:eastAsia="de-AT"/>
              </w:rPr>
              <w:t>an einer öffentlichen Ladestation erfolgt und die Ladekosten nach</w:t>
            </w:r>
            <w:r w:rsidR="00D40FF3">
              <w:rPr>
                <w:rFonts w:asciiTheme="minorHAnsi" w:hAnsiTheme="minorHAnsi" w:cs="Arial"/>
                <w:color w:val="000000" w:themeColor="text1"/>
                <w:sz w:val="22"/>
                <w:szCs w:val="22"/>
                <w:lang w:eastAsia="de-AT"/>
              </w:rPr>
              <w:t>weisbar sind</w:t>
            </w:r>
            <w:r w:rsidRPr="00CF5053">
              <w:rPr>
                <w:rFonts w:asciiTheme="minorHAnsi" w:hAnsiTheme="minorHAnsi" w:cs="Arial"/>
                <w:color w:val="000000" w:themeColor="text1"/>
                <w:sz w:val="22"/>
                <w:szCs w:val="22"/>
                <w:lang w:eastAsia="de-AT"/>
              </w:rPr>
              <w:t xml:space="preserve"> oder</w:t>
            </w:r>
          </w:p>
          <w:p w14:paraId="165975A4" w14:textId="0DF3B439" w:rsidR="00B3657F" w:rsidRPr="00CF5053" w:rsidRDefault="00B3657F" w:rsidP="00B3657F">
            <w:pPr>
              <w:pStyle w:val="Default"/>
              <w:numPr>
                <w:ilvl w:val="0"/>
                <w:numId w:val="2"/>
              </w:numPr>
              <w:ind w:left="311" w:hanging="184"/>
              <w:jc w:val="both"/>
              <w:rPr>
                <w:rFonts w:asciiTheme="minorHAnsi" w:hAnsiTheme="minorHAnsi" w:cs="Arial"/>
                <w:color w:val="000000" w:themeColor="text1"/>
                <w:sz w:val="22"/>
                <w:szCs w:val="22"/>
                <w:lang w:eastAsia="de-AT"/>
              </w:rPr>
            </w:pPr>
            <w:r w:rsidRPr="00CF5053">
              <w:rPr>
                <w:rFonts w:asciiTheme="minorHAnsi" w:hAnsiTheme="minorHAnsi" w:cs="Arial"/>
                <w:color w:val="000000" w:themeColor="text1"/>
                <w:sz w:val="22"/>
                <w:szCs w:val="22"/>
                <w:lang w:eastAsia="de-AT"/>
              </w:rPr>
              <w:t xml:space="preserve">an einer privaten Ladeeinrichtung </w:t>
            </w:r>
            <w:r w:rsidR="00CF2A2D">
              <w:rPr>
                <w:rFonts w:asciiTheme="minorHAnsi" w:hAnsiTheme="minorHAnsi" w:cs="Arial"/>
                <w:color w:val="000000" w:themeColor="text1"/>
                <w:sz w:val="22"/>
                <w:szCs w:val="22"/>
                <w:lang w:eastAsia="de-AT"/>
              </w:rPr>
              <w:t xml:space="preserve">(„Wallbox“) </w:t>
            </w:r>
            <w:r w:rsidRPr="00CF5053">
              <w:rPr>
                <w:rFonts w:asciiTheme="minorHAnsi" w:hAnsiTheme="minorHAnsi" w:cs="Arial"/>
                <w:color w:val="000000" w:themeColor="text1"/>
                <w:sz w:val="22"/>
                <w:szCs w:val="22"/>
                <w:lang w:eastAsia="de-AT"/>
              </w:rPr>
              <w:t>des Arbeitnehmers erfolgt, die eine Zuordnung der Lademenge zum Fahrzeug sicherstellt und der Kostenersatz auf Basis des vom BMF veröffentlichten</w:t>
            </w:r>
            <w:r>
              <w:rPr>
                <w:rFonts w:asciiTheme="minorHAnsi" w:hAnsiTheme="minorHAnsi" w:cs="Arial"/>
                <w:color w:val="000000" w:themeColor="text1"/>
                <w:sz w:val="22"/>
                <w:szCs w:val="22"/>
                <w:lang w:eastAsia="de-AT"/>
              </w:rPr>
              <w:t xml:space="preserve"> Durchschnitt-</w:t>
            </w:r>
            <w:r w:rsidRPr="00CF5053">
              <w:rPr>
                <w:rFonts w:asciiTheme="minorHAnsi" w:hAnsiTheme="minorHAnsi" w:cs="Arial"/>
                <w:color w:val="000000" w:themeColor="text1"/>
                <w:sz w:val="22"/>
                <w:szCs w:val="22"/>
                <w:lang w:eastAsia="de-AT"/>
              </w:rPr>
              <w:t>Strompreises (Cent pro kWh) berechnet wird</w:t>
            </w:r>
            <w:r>
              <w:rPr>
                <w:rFonts w:asciiTheme="minorHAnsi" w:hAnsiTheme="minorHAnsi" w:cs="Arial"/>
                <w:color w:val="000000" w:themeColor="text1"/>
                <w:sz w:val="22"/>
                <w:szCs w:val="22"/>
                <w:lang w:eastAsia="de-AT"/>
              </w:rPr>
              <w:t xml:space="preserve">; </w:t>
            </w:r>
            <w:r w:rsidR="007D1BDD">
              <w:rPr>
                <w:rFonts w:asciiTheme="minorHAnsi" w:hAnsiTheme="minorHAnsi" w:cs="Arial"/>
                <w:color w:val="000000" w:themeColor="text1"/>
                <w:sz w:val="22"/>
                <w:szCs w:val="22"/>
                <w:lang w:eastAsia="de-AT"/>
              </w:rPr>
              <w:t xml:space="preserve">voraussichtlich wird </w:t>
            </w:r>
            <w:r w:rsidR="00E76C31">
              <w:rPr>
                <w:rFonts w:asciiTheme="minorHAnsi" w:hAnsiTheme="minorHAnsi" w:cs="Arial"/>
                <w:color w:val="000000" w:themeColor="text1"/>
                <w:sz w:val="22"/>
                <w:szCs w:val="22"/>
                <w:lang w:eastAsia="de-AT"/>
              </w:rPr>
              <w:t xml:space="preserve">es </w:t>
            </w:r>
            <w:r>
              <w:rPr>
                <w:rFonts w:asciiTheme="minorHAnsi" w:hAnsiTheme="minorHAnsi" w:cs="Arial"/>
                <w:color w:val="000000" w:themeColor="text1"/>
                <w:sz w:val="22"/>
                <w:szCs w:val="22"/>
                <w:lang w:eastAsia="de-AT"/>
              </w:rPr>
              <w:t>eine</w:t>
            </w:r>
            <w:r w:rsidR="00091ACF">
              <w:rPr>
                <w:rFonts w:asciiTheme="minorHAnsi" w:hAnsiTheme="minorHAnsi" w:cs="Arial"/>
                <w:color w:val="000000" w:themeColor="text1"/>
                <w:sz w:val="22"/>
                <w:szCs w:val="22"/>
                <w:lang w:eastAsia="de-AT"/>
              </w:rPr>
              <w:t xml:space="preserve"> mehrjährige </w:t>
            </w:r>
            <w:r>
              <w:rPr>
                <w:rFonts w:asciiTheme="minorHAnsi" w:hAnsiTheme="minorHAnsi" w:cs="Arial"/>
                <w:color w:val="000000" w:themeColor="text1"/>
                <w:sz w:val="22"/>
                <w:szCs w:val="22"/>
                <w:lang w:eastAsia="de-AT"/>
              </w:rPr>
              <w:t>Übergangsregelung</w:t>
            </w:r>
            <w:r w:rsidR="00E76C31">
              <w:rPr>
                <w:rFonts w:asciiTheme="minorHAnsi" w:hAnsiTheme="minorHAnsi" w:cs="Arial"/>
                <w:color w:val="000000" w:themeColor="text1"/>
                <w:sz w:val="22"/>
                <w:szCs w:val="22"/>
                <w:lang w:eastAsia="de-AT"/>
              </w:rPr>
              <w:t xml:space="preserve"> geben, die</w:t>
            </w:r>
            <w:r>
              <w:rPr>
                <w:rFonts w:asciiTheme="minorHAnsi" w:hAnsiTheme="minorHAnsi" w:cs="Arial"/>
                <w:color w:val="000000" w:themeColor="text1"/>
                <w:sz w:val="22"/>
                <w:szCs w:val="22"/>
                <w:lang w:eastAsia="de-AT"/>
              </w:rPr>
              <w:t xml:space="preserve"> </w:t>
            </w:r>
            <w:r w:rsidR="00711470">
              <w:rPr>
                <w:rFonts w:asciiTheme="minorHAnsi" w:hAnsiTheme="minorHAnsi" w:cs="Arial"/>
                <w:color w:val="000000" w:themeColor="text1"/>
                <w:sz w:val="22"/>
                <w:szCs w:val="22"/>
                <w:lang w:eastAsia="de-AT"/>
              </w:rPr>
              <w:t xml:space="preserve">im Falle </w:t>
            </w:r>
            <w:r>
              <w:rPr>
                <w:rFonts w:asciiTheme="minorHAnsi" w:hAnsiTheme="minorHAnsi" w:cs="Arial"/>
                <w:color w:val="000000" w:themeColor="text1"/>
                <w:sz w:val="22"/>
                <w:szCs w:val="22"/>
                <w:lang w:eastAsia="de-AT"/>
              </w:rPr>
              <w:t>einer technisch (noch) nicht möglichen Zuordnung der Lademenge anstelle der konkreten Strompreisberechnung</w:t>
            </w:r>
            <w:r w:rsidR="00091ACF">
              <w:rPr>
                <w:rFonts w:asciiTheme="minorHAnsi" w:hAnsiTheme="minorHAnsi" w:cs="Arial"/>
                <w:color w:val="000000" w:themeColor="text1"/>
                <w:sz w:val="22"/>
                <w:szCs w:val="22"/>
                <w:lang w:eastAsia="de-AT"/>
              </w:rPr>
              <w:t xml:space="preserve"> </w:t>
            </w:r>
            <w:r>
              <w:rPr>
                <w:rFonts w:asciiTheme="minorHAnsi" w:hAnsiTheme="minorHAnsi" w:cs="Arial"/>
                <w:color w:val="000000" w:themeColor="text1"/>
                <w:sz w:val="22"/>
                <w:szCs w:val="22"/>
                <w:lang w:eastAsia="de-AT"/>
              </w:rPr>
              <w:t xml:space="preserve">die Auszahlung einer abgabenfreien Monatspauschale </w:t>
            </w:r>
            <w:r w:rsidR="00091ACF">
              <w:rPr>
                <w:rFonts w:asciiTheme="minorHAnsi" w:hAnsiTheme="minorHAnsi" w:cs="Arial"/>
                <w:color w:val="000000" w:themeColor="text1"/>
                <w:sz w:val="22"/>
                <w:szCs w:val="22"/>
                <w:lang w:eastAsia="de-AT"/>
              </w:rPr>
              <w:t>erlauben</w:t>
            </w:r>
            <w:r w:rsidR="00E76C31">
              <w:rPr>
                <w:rFonts w:asciiTheme="minorHAnsi" w:hAnsiTheme="minorHAnsi" w:cs="Arial"/>
                <w:color w:val="000000" w:themeColor="text1"/>
                <w:sz w:val="22"/>
                <w:szCs w:val="22"/>
                <w:lang w:eastAsia="de-AT"/>
              </w:rPr>
              <w:t xml:space="preserve"> wird</w:t>
            </w:r>
            <w:r>
              <w:rPr>
                <w:rFonts w:asciiTheme="minorHAnsi" w:hAnsiTheme="minorHAnsi" w:cs="Arial"/>
                <w:color w:val="000000" w:themeColor="text1"/>
                <w:sz w:val="22"/>
                <w:szCs w:val="22"/>
                <w:lang w:eastAsia="de-AT"/>
              </w:rPr>
              <w:t xml:space="preserve">. </w:t>
            </w:r>
          </w:p>
          <w:p w14:paraId="2CB0CD1B" w14:textId="77777777"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p>
          <w:p w14:paraId="1661EA33" w14:textId="1797E0BC"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Pr>
                <w:rFonts w:asciiTheme="minorHAnsi" w:hAnsiTheme="minorHAnsi" w:cs="Arial"/>
                <w:color w:val="000000" w:themeColor="text1"/>
                <w:lang w:eastAsia="de-AT"/>
              </w:rPr>
              <w:t>Ersetzt oder trägt der</w:t>
            </w:r>
            <w:r w:rsidRPr="00797028">
              <w:rPr>
                <w:rFonts w:asciiTheme="minorHAnsi" w:hAnsiTheme="minorHAnsi" w:cs="Arial"/>
                <w:color w:val="000000" w:themeColor="text1"/>
                <w:lang w:eastAsia="de-AT"/>
              </w:rPr>
              <w:t xml:space="preserve"> Arbeitgeber ganz oder teilweise die Kosten </w:t>
            </w:r>
            <w:r>
              <w:rPr>
                <w:rFonts w:asciiTheme="minorHAnsi" w:hAnsiTheme="minorHAnsi" w:cs="Arial"/>
                <w:color w:val="000000" w:themeColor="text1"/>
                <w:lang w:eastAsia="de-AT"/>
              </w:rPr>
              <w:t>der</w:t>
            </w:r>
            <w:r w:rsidRPr="00797028">
              <w:rPr>
                <w:rFonts w:asciiTheme="minorHAnsi" w:hAnsiTheme="minorHAnsi" w:cs="Arial"/>
                <w:color w:val="000000" w:themeColor="text1"/>
                <w:lang w:eastAsia="de-AT"/>
              </w:rPr>
              <w:t xml:space="preserve"> </w:t>
            </w:r>
            <w:r w:rsidRPr="003779B1">
              <w:rPr>
                <w:rFonts w:asciiTheme="minorHAnsi" w:hAnsiTheme="minorHAnsi" w:cs="Arial"/>
                <w:b/>
                <w:bCs/>
                <w:color w:val="000000" w:themeColor="text1"/>
                <w:lang w:eastAsia="de-AT"/>
              </w:rPr>
              <w:t>Anschaffung einer Ladeeinrichtung („Wallbox“)</w:t>
            </w:r>
            <w:r w:rsidRPr="00797028">
              <w:rPr>
                <w:rFonts w:asciiTheme="minorHAnsi" w:hAnsiTheme="minorHAnsi" w:cs="Arial"/>
                <w:color w:val="000000" w:themeColor="text1"/>
                <w:lang w:eastAsia="de-AT"/>
              </w:rPr>
              <w:t xml:space="preserve"> für </w:t>
            </w:r>
            <w:r>
              <w:rPr>
                <w:rFonts w:asciiTheme="minorHAnsi" w:hAnsiTheme="minorHAnsi" w:cs="Arial"/>
                <w:color w:val="000000" w:themeColor="text1"/>
                <w:lang w:eastAsia="de-AT"/>
              </w:rPr>
              <w:t xml:space="preserve">das </w:t>
            </w:r>
            <w:r w:rsidRPr="00550CAF">
              <w:rPr>
                <w:rFonts w:asciiTheme="minorHAnsi" w:hAnsiTheme="minorHAnsi" w:cs="Arial"/>
                <w:b/>
                <w:bCs/>
                <w:color w:val="000000" w:themeColor="text1"/>
                <w:lang w:eastAsia="de-AT"/>
              </w:rPr>
              <w:t>privat genutzte Firmenfahrzeug</w:t>
            </w:r>
            <w:r>
              <w:rPr>
                <w:rFonts w:asciiTheme="minorHAnsi" w:hAnsiTheme="minorHAnsi" w:cs="Arial"/>
                <w:color w:val="000000" w:themeColor="text1"/>
                <w:lang w:eastAsia="de-AT"/>
              </w:rPr>
              <w:t>, ist bis zu einem Betrag von € 2.000,00 kein abgabepflichtiger Vorteil aus dem Dienstverhältnis anzusetzen.</w:t>
            </w:r>
          </w:p>
          <w:p w14:paraId="15E7EE59" w14:textId="2CD8DB4D"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p>
        </w:tc>
      </w:tr>
      <w:tr w:rsidR="00B3657F" w:rsidRPr="006E5C79" w14:paraId="44532E40" w14:textId="77777777" w:rsidTr="0036765C">
        <w:trPr>
          <w:jc w:val="center"/>
        </w:trPr>
        <w:tc>
          <w:tcPr>
            <w:tcW w:w="1696" w:type="dxa"/>
          </w:tcPr>
          <w:p w14:paraId="4508DF0D" w14:textId="63011360" w:rsidR="00B3657F"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Pr>
                <w:rFonts w:asciiTheme="minorHAnsi" w:hAnsiTheme="minorHAnsi" w:cs="Arial"/>
                <w:b/>
                <w:color w:val="000000" w:themeColor="text1"/>
                <w:lang w:eastAsia="de-AT"/>
              </w:rPr>
              <w:t>Entlastungs-woche für Pflegepersonal</w:t>
            </w:r>
          </w:p>
        </w:tc>
        <w:tc>
          <w:tcPr>
            <w:tcW w:w="8216" w:type="dxa"/>
            <w:shd w:val="clear" w:color="auto" w:fill="auto"/>
          </w:tcPr>
          <w:p w14:paraId="1B494960" w14:textId="50934109" w:rsidR="00B3657F" w:rsidRPr="00554152" w:rsidRDefault="00546570" w:rsidP="00B3657F">
            <w:pPr>
              <w:autoSpaceDE w:val="0"/>
              <w:autoSpaceDN w:val="0"/>
              <w:adjustRightInd w:val="0"/>
              <w:spacing w:after="0" w:line="240" w:lineRule="auto"/>
              <w:jc w:val="both"/>
              <w:rPr>
                <w:rFonts w:asciiTheme="minorHAnsi" w:hAnsiTheme="minorHAnsi" w:cs="Arial"/>
                <w:color w:val="000000" w:themeColor="text1"/>
                <w:lang w:eastAsia="de-AT"/>
              </w:rPr>
            </w:pPr>
            <w:r>
              <w:rPr>
                <w:rFonts w:asciiTheme="minorHAnsi" w:hAnsiTheme="minorHAnsi" w:cs="Arial"/>
                <w:color w:val="000000" w:themeColor="text1"/>
                <w:lang w:eastAsia="de-AT"/>
              </w:rPr>
              <w:t>Eine</w:t>
            </w:r>
            <w:r w:rsidR="00B3657F" w:rsidRPr="00554152">
              <w:rPr>
                <w:rFonts w:asciiTheme="minorHAnsi" w:hAnsiTheme="minorHAnsi" w:cs="Arial"/>
                <w:color w:val="000000" w:themeColor="text1"/>
                <w:lang w:eastAsia="de-AT"/>
              </w:rPr>
              <w:t xml:space="preserve"> ab 01.01.2023 geltende Gesetzesänderung </w:t>
            </w:r>
            <w:r>
              <w:rPr>
                <w:rFonts w:asciiTheme="minorHAnsi" w:hAnsiTheme="minorHAnsi" w:cs="Arial"/>
                <w:color w:val="000000" w:themeColor="text1"/>
                <w:lang w:eastAsia="de-AT"/>
              </w:rPr>
              <w:t xml:space="preserve">sieht vor, dass </w:t>
            </w:r>
            <w:r w:rsidR="00B3657F" w:rsidRPr="00554152">
              <w:rPr>
                <w:rFonts w:asciiTheme="minorHAnsi" w:hAnsiTheme="minorHAnsi" w:cs="Arial"/>
                <w:color w:val="000000" w:themeColor="text1"/>
                <w:lang w:eastAsia="de-AT"/>
              </w:rPr>
              <w:t>Arbeitnehmer</w:t>
            </w:r>
            <w:r>
              <w:rPr>
                <w:rFonts w:asciiTheme="minorHAnsi" w:hAnsiTheme="minorHAnsi" w:cs="Arial"/>
                <w:color w:val="000000" w:themeColor="text1"/>
                <w:lang w:eastAsia="de-AT"/>
              </w:rPr>
              <w:t xml:space="preserve"> der Berufe</w:t>
            </w:r>
          </w:p>
          <w:p w14:paraId="77A49D5D" w14:textId="4B593A18" w:rsidR="00B3657F" w:rsidRPr="002F568A" w:rsidRDefault="00B3657F" w:rsidP="00B3657F">
            <w:pPr>
              <w:pStyle w:val="Default"/>
              <w:numPr>
                <w:ilvl w:val="0"/>
                <w:numId w:val="2"/>
              </w:numPr>
              <w:ind w:left="311" w:hanging="184"/>
              <w:jc w:val="both"/>
              <w:rPr>
                <w:rFonts w:asciiTheme="minorHAnsi" w:hAnsiTheme="minorHAnsi" w:cs="Arial"/>
                <w:color w:val="000000" w:themeColor="text1"/>
                <w:sz w:val="22"/>
                <w:szCs w:val="22"/>
              </w:rPr>
            </w:pPr>
            <w:r w:rsidRPr="002F568A">
              <w:rPr>
                <w:rFonts w:asciiTheme="minorHAnsi" w:hAnsiTheme="minorHAnsi" w:cs="Arial"/>
                <w:color w:val="000000" w:themeColor="text1"/>
                <w:sz w:val="22"/>
                <w:szCs w:val="22"/>
              </w:rPr>
              <w:t>gehobener Dienst für Gesundheits- und Krankenpflege,</w:t>
            </w:r>
          </w:p>
          <w:p w14:paraId="0135F88B" w14:textId="36B1863F" w:rsidR="00B3657F" w:rsidRPr="002F568A" w:rsidRDefault="00B3657F" w:rsidP="00B3657F">
            <w:pPr>
              <w:pStyle w:val="Default"/>
              <w:numPr>
                <w:ilvl w:val="0"/>
                <w:numId w:val="2"/>
              </w:numPr>
              <w:ind w:left="311" w:hanging="184"/>
              <w:jc w:val="both"/>
              <w:rPr>
                <w:rFonts w:asciiTheme="minorHAnsi" w:hAnsiTheme="minorHAnsi" w:cs="Arial"/>
                <w:color w:val="000000" w:themeColor="text1"/>
                <w:sz w:val="22"/>
                <w:szCs w:val="22"/>
              </w:rPr>
            </w:pPr>
            <w:r w:rsidRPr="002F568A">
              <w:rPr>
                <w:rFonts w:asciiTheme="minorHAnsi" w:hAnsiTheme="minorHAnsi" w:cs="Arial"/>
                <w:color w:val="000000" w:themeColor="text1"/>
                <w:sz w:val="22"/>
                <w:szCs w:val="22"/>
              </w:rPr>
              <w:t>Pflegefachassistenz</w:t>
            </w:r>
            <w:r>
              <w:rPr>
                <w:rFonts w:asciiTheme="minorHAnsi" w:hAnsiTheme="minorHAnsi" w:cs="Arial"/>
                <w:color w:val="000000" w:themeColor="text1"/>
                <w:sz w:val="22"/>
                <w:szCs w:val="22"/>
              </w:rPr>
              <w:t xml:space="preserve"> oder</w:t>
            </w:r>
          </w:p>
          <w:p w14:paraId="0E8C9470" w14:textId="23CFB8E2" w:rsidR="00B3657F" w:rsidRPr="002F568A" w:rsidRDefault="00B3657F" w:rsidP="00B3657F">
            <w:pPr>
              <w:pStyle w:val="Default"/>
              <w:numPr>
                <w:ilvl w:val="0"/>
                <w:numId w:val="2"/>
              </w:numPr>
              <w:ind w:left="311" w:hanging="184"/>
              <w:jc w:val="both"/>
              <w:rPr>
                <w:rFonts w:asciiTheme="minorHAnsi" w:hAnsiTheme="minorHAnsi" w:cs="Arial"/>
                <w:color w:val="000000" w:themeColor="text1"/>
                <w:sz w:val="22"/>
                <w:szCs w:val="22"/>
              </w:rPr>
            </w:pPr>
            <w:r w:rsidRPr="002F568A">
              <w:rPr>
                <w:rFonts w:asciiTheme="minorHAnsi" w:hAnsiTheme="minorHAnsi" w:cs="Arial"/>
                <w:color w:val="000000" w:themeColor="text1"/>
                <w:sz w:val="22"/>
                <w:szCs w:val="22"/>
              </w:rPr>
              <w:t>Pflegeassistenz</w:t>
            </w:r>
          </w:p>
          <w:p w14:paraId="602AE51B" w14:textId="1E120122" w:rsidR="00B3657F" w:rsidRDefault="00F474DD" w:rsidP="00B3657F">
            <w:pPr>
              <w:autoSpaceDE w:val="0"/>
              <w:autoSpaceDN w:val="0"/>
              <w:adjustRightInd w:val="0"/>
              <w:spacing w:after="0" w:line="240" w:lineRule="auto"/>
              <w:jc w:val="both"/>
              <w:rPr>
                <w:rFonts w:asciiTheme="minorHAnsi" w:hAnsiTheme="minorHAnsi" w:cs="Arial"/>
                <w:color w:val="000000" w:themeColor="text1"/>
                <w:lang w:eastAsia="de-AT"/>
              </w:rPr>
            </w:pPr>
            <w:r>
              <w:rPr>
                <w:rFonts w:asciiTheme="minorHAnsi" w:hAnsiTheme="minorHAnsi" w:cs="Arial"/>
                <w:color w:val="000000" w:themeColor="text1"/>
                <w:lang w:eastAsia="de-AT"/>
              </w:rPr>
              <w:t xml:space="preserve">unabhängig von der Beschäftigungsdauer </w:t>
            </w:r>
            <w:r w:rsidR="00AE1CE0">
              <w:rPr>
                <w:rFonts w:asciiTheme="minorHAnsi" w:hAnsiTheme="minorHAnsi" w:cs="Arial"/>
                <w:color w:val="000000" w:themeColor="text1"/>
                <w:lang w:eastAsia="de-AT"/>
              </w:rPr>
              <w:t xml:space="preserve">ab jenem Kalenderjahr, in dem sie </w:t>
            </w:r>
            <w:r w:rsidR="008F7455">
              <w:rPr>
                <w:rFonts w:asciiTheme="minorHAnsi" w:hAnsiTheme="minorHAnsi" w:cs="Arial"/>
                <w:color w:val="000000" w:themeColor="text1"/>
                <w:lang w:eastAsia="de-AT"/>
              </w:rPr>
              <w:t xml:space="preserve">das </w:t>
            </w:r>
            <w:r w:rsidR="00B3657F" w:rsidRPr="00554152">
              <w:rPr>
                <w:rFonts w:asciiTheme="minorHAnsi" w:hAnsiTheme="minorHAnsi" w:cs="Arial"/>
                <w:color w:val="000000" w:themeColor="text1"/>
                <w:lang w:eastAsia="de-AT"/>
              </w:rPr>
              <w:t>43.</w:t>
            </w:r>
            <w:r>
              <w:rPr>
                <w:rFonts w:asciiTheme="minorHAnsi" w:hAnsiTheme="minorHAnsi" w:cs="Arial"/>
                <w:color w:val="000000" w:themeColor="text1"/>
                <w:lang w:eastAsia="de-AT"/>
              </w:rPr>
              <w:t> </w:t>
            </w:r>
            <w:r w:rsidR="00B3657F" w:rsidRPr="00554152">
              <w:rPr>
                <w:rFonts w:asciiTheme="minorHAnsi" w:hAnsiTheme="minorHAnsi" w:cs="Arial"/>
                <w:color w:val="000000" w:themeColor="text1"/>
                <w:lang w:eastAsia="de-AT"/>
              </w:rPr>
              <w:t>Lebensjahr</w:t>
            </w:r>
            <w:r w:rsidR="008F7455">
              <w:rPr>
                <w:rFonts w:asciiTheme="minorHAnsi" w:hAnsiTheme="minorHAnsi" w:cs="Arial"/>
                <w:color w:val="000000" w:themeColor="text1"/>
                <w:lang w:eastAsia="de-AT"/>
              </w:rPr>
              <w:t xml:space="preserve"> vollenden,</w:t>
            </w:r>
            <w:r w:rsidR="00B3657F" w:rsidRPr="00554152">
              <w:rPr>
                <w:rFonts w:asciiTheme="minorHAnsi" w:hAnsiTheme="minorHAnsi" w:cs="Arial"/>
                <w:color w:val="000000" w:themeColor="text1"/>
                <w:lang w:eastAsia="de-AT"/>
              </w:rPr>
              <w:t xml:space="preserve"> eine </w:t>
            </w:r>
            <w:r w:rsidR="00B3657F" w:rsidRPr="0063677C">
              <w:rPr>
                <w:rFonts w:asciiTheme="minorHAnsi" w:hAnsiTheme="minorHAnsi" w:cs="Arial"/>
                <w:color w:val="000000" w:themeColor="text1"/>
                <w:lang w:eastAsia="de-AT"/>
              </w:rPr>
              <w:t xml:space="preserve">bezahlte </w:t>
            </w:r>
            <w:r w:rsidR="00B3657F" w:rsidRPr="0063677C">
              <w:rPr>
                <w:rFonts w:asciiTheme="minorHAnsi" w:hAnsiTheme="minorHAnsi" w:cs="Arial"/>
                <w:b/>
                <w:bCs/>
                <w:color w:val="000000" w:themeColor="text1"/>
                <w:lang w:eastAsia="de-AT"/>
              </w:rPr>
              <w:t xml:space="preserve">Entlastungswoche im Ausmaß der wöchentlichen </w:t>
            </w:r>
            <w:r w:rsidR="00B3657F" w:rsidRPr="0063677C">
              <w:rPr>
                <w:rFonts w:asciiTheme="minorHAnsi" w:hAnsiTheme="minorHAnsi" w:cs="Arial"/>
                <w:b/>
                <w:bCs/>
                <w:color w:val="000000" w:themeColor="text1"/>
                <w:lang w:eastAsia="de-AT"/>
              </w:rPr>
              <w:lastRenderedPageBreak/>
              <w:t>Normalarbeitszeit</w:t>
            </w:r>
            <w:r w:rsidR="00B3657F" w:rsidRPr="00554152">
              <w:rPr>
                <w:rFonts w:asciiTheme="minorHAnsi" w:hAnsiTheme="minorHAnsi" w:cs="Arial"/>
                <w:color w:val="000000" w:themeColor="text1"/>
                <w:lang w:eastAsia="de-AT"/>
              </w:rPr>
              <w:t xml:space="preserve"> (max</w:t>
            </w:r>
            <w:r w:rsidR="00CB712B">
              <w:rPr>
                <w:rFonts w:asciiTheme="minorHAnsi" w:hAnsiTheme="minorHAnsi" w:cs="Arial"/>
                <w:color w:val="000000" w:themeColor="text1"/>
                <w:lang w:eastAsia="de-AT"/>
              </w:rPr>
              <w:t>.</w:t>
            </w:r>
            <w:r w:rsidR="00B3657F" w:rsidRPr="00554152">
              <w:rPr>
                <w:rFonts w:asciiTheme="minorHAnsi" w:hAnsiTheme="minorHAnsi" w:cs="Arial"/>
                <w:color w:val="000000" w:themeColor="text1"/>
                <w:lang w:eastAsia="de-AT"/>
              </w:rPr>
              <w:t xml:space="preserve"> aber </w:t>
            </w:r>
            <w:proofErr w:type="gramStart"/>
            <w:r w:rsidR="00B3657F" w:rsidRPr="00554152">
              <w:rPr>
                <w:rFonts w:asciiTheme="minorHAnsi" w:hAnsiTheme="minorHAnsi" w:cs="Arial"/>
                <w:color w:val="000000" w:themeColor="text1"/>
                <w:lang w:eastAsia="de-AT"/>
              </w:rPr>
              <w:t>40</w:t>
            </w:r>
            <w:r w:rsidR="00097C4A">
              <w:rPr>
                <w:rFonts w:asciiTheme="minorHAnsi" w:hAnsiTheme="minorHAnsi" w:cs="Arial"/>
                <w:color w:val="000000" w:themeColor="text1"/>
                <w:lang w:eastAsia="de-AT"/>
              </w:rPr>
              <w:t> </w:t>
            </w:r>
            <w:r w:rsidR="00B3657F" w:rsidRPr="00554152">
              <w:rPr>
                <w:rFonts w:asciiTheme="minorHAnsi" w:hAnsiTheme="minorHAnsi" w:cs="Arial"/>
                <w:color w:val="000000" w:themeColor="text1"/>
                <w:lang w:eastAsia="de-AT"/>
              </w:rPr>
              <w:t xml:space="preserve"> Stunden</w:t>
            </w:r>
            <w:proofErr w:type="gramEnd"/>
            <w:r w:rsidR="00B3657F" w:rsidRPr="00554152">
              <w:rPr>
                <w:rFonts w:asciiTheme="minorHAnsi" w:hAnsiTheme="minorHAnsi" w:cs="Arial"/>
                <w:color w:val="000000" w:themeColor="text1"/>
                <w:lang w:eastAsia="de-AT"/>
              </w:rPr>
              <w:t>) erhalten (§ 3a des Gesetzes über Schutzmaßnahmen für das Krankenpersonal).</w:t>
            </w:r>
            <w:r w:rsidR="00B3657F">
              <w:rPr>
                <w:rFonts w:asciiTheme="minorHAnsi" w:hAnsiTheme="minorHAnsi" w:cs="Arial"/>
                <w:color w:val="000000" w:themeColor="text1"/>
                <w:lang w:eastAsia="de-AT"/>
              </w:rPr>
              <w:t xml:space="preserve"> </w:t>
            </w:r>
            <w:r w:rsidR="00B3657F" w:rsidRPr="000254AD">
              <w:rPr>
                <w:rFonts w:asciiTheme="minorHAnsi" w:hAnsiTheme="minorHAnsi" w:cs="Arial"/>
                <w:color w:val="000000" w:themeColor="text1"/>
                <w:lang w:eastAsia="de-AT"/>
              </w:rPr>
              <w:t>Die Entlastungswoche ist ihrem Wesen nach zwar dem Erholungsurlaub gemäß Urlaubsgesetz ähnlich, wird aber in den Gesetzeserläuterungen als „Maßnahme des Arbeitnehmerschutzes“ bezeichnet.</w:t>
            </w:r>
          </w:p>
          <w:p w14:paraId="77706466" w14:textId="7FABF681"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sidRPr="00E30304">
              <w:rPr>
                <w:rFonts w:asciiTheme="minorHAnsi" w:hAnsiTheme="minorHAnsi" w:cs="Arial"/>
                <w:color w:val="000000" w:themeColor="text1"/>
                <w:lang w:eastAsia="de-AT"/>
              </w:rPr>
              <w:t xml:space="preserve">Gesetzliche oder kollektivvertragliche Urlaubsansprüche dürfen auf die Entlastungswoche nur angerechnet werden, soweit sie den gesetzlichen Mindestanspruch von 30 Werktagen (fünf Wochen) übersteigen. </w:t>
            </w:r>
            <w:r w:rsidR="00AC7047">
              <w:rPr>
                <w:rFonts w:asciiTheme="minorHAnsi" w:hAnsiTheme="minorHAnsi" w:cs="Arial"/>
                <w:color w:val="000000" w:themeColor="text1"/>
                <w:lang w:eastAsia="de-AT"/>
              </w:rPr>
              <w:t xml:space="preserve">Eine Anrechnung von </w:t>
            </w:r>
            <w:r w:rsidRPr="00E30304">
              <w:rPr>
                <w:rFonts w:asciiTheme="minorHAnsi" w:hAnsiTheme="minorHAnsi" w:cs="Arial"/>
                <w:color w:val="000000" w:themeColor="text1"/>
                <w:lang w:eastAsia="de-AT"/>
              </w:rPr>
              <w:t>Zusatzurlaub für Nachtschwerarbeit (§</w:t>
            </w:r>
            <w:r w:rsidR="00AC7047">
              <w:rPr>
                <w:rFonts w:asciiTheme="minorHAnsi" w:hAnsiTheme="minorHAnsi" w:cs="Arial"/>
                <w:color w:val="000000" w:themeColor="text1"/>
                <w:lang w:eastAsia="de-AT"/>
              </w:rPr>
              <w:t> </w:t>
            </w:r>
            <w:r w:rsidRPr="00E30304">
              <w:rPr>
                <w:rFonts w:asciiTheme="minorHAnsi" w:hAnsiTheme="minorHAnsi" w:cs="Arial"/>
                <w:color w:val="000000" w:themeColor="text1"/>
                <w:lang w:eastAsia="de-AT"/>
              </w:rPr>
              <w:t xml:space="preserve">10a </w:t>
            </w:r>
            <w:proofErr w:type="spellStart"/>
            <w:r w:rsidRPr="00E30304">
              <w:rPr>
                <w:rFonts w:asciiTheme="minorHAnsi" w:hAnsiTheme="minorHAnsi" w:cs="Arial"/>
                <w:color w:val="000000" w:themeColor="text1"/>
                <w:lang w:eastAsia="de-AT"/>
              </w:rPr>
              <w:t>UrlG</w:t>
            </w:r>
            <w:proofErr w:type="spellEnd"/>
            <w:r w:rsidRPr="00E30304">
              <w:rPr>
                <w:rFonts w:asciiTheme="minorHAnsi" w:hAnsiTheme="minorHAnsi" w:cs="Arial"/>
                <w:color w:val="000000" w:themeColor="text1"/>
                <w:lang w:eastAsia="de-AT"/>
              </w:rPr>
              <w:t xml:space="preserve">) </w:t>
            </w:r>
            <w:r w:rsidR="00AC7047">
              <w:rPr>
                <w:rFonts w:asciiTheme="minorHAnsi" w:hAnsiTheme="minorHAnsi" w:cs="Arial"/>
                <w:color w:val="000000" w:themeColor="text1"/>
                <w:lang w:eastAsia="de-AT"/>
              </w:rPr>
              <w:t>ist aber keinesfalls zu</w:t>
            </w:r>
            <w:r w:rsidR="002250A1">
              <w:rPr>
                <w:rFonts w:asciiTheme="minorHAnsi" w:hAnsiTheme="minorHAnsi" w:cs="Arial"/>
                <w:color w:val="000000" w:themeColor="text1"/>
                <w:lang w:eastAsia="de-AT"/>
              </w:rPr>
              <w:t>lässig</w:t>
            </w:r>
            <w:r w:rsidRPr="00E30304">
              <w:rPr>
                <w:rFonts w:asciiTheme="minorHAnsi" w:hAnsiTheme="minorHAnsi" w:cs="Arial"/>
                <w:color w:val="000000" w:themeColor="text1"/>
                <w:lang w:eastAsia="de-AT"/>
              </w:rPr>
              <w:t>.</w:t>
            </w:r>
          </w:p>
          <w:p w14:paraId="64DD7520" w14:textId="77777777"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p>
          <w:p w14:paraId="689B994A" w14:textId="1C94BEB0" w:rsidR="00B3657F" w:rsidRPr="00584B98"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sidRPr="00584B98">
              <w:rPr>
                <w:rFonts w:asciiTheme="minorHAnsi" w:hAnsiTheme="minorHAnsi" w:cs="Arial"/>
                <w:color w:val="000000" w:themeColor="text1"/>
                <w:lang w:eastAsia="de-AT"/>
              </w:rPr>
              <w:t xml:space="preserve">Der Verbrauch der Entlastungswoche ist zwischen Arbeitnehmer und Arbeitgeber individuell zu vereinbaren. </w:t>
            </w:r>
            <w:r w:rsidRPr="00652E5E">
              <w:rPr>
                <w:rFonts w:asciiTheme="minorHAnsi" w:hAnsiTheme="minorHAnsi" w:cs="Arial"/>
                <w:b/>
                <w:bCs/>
                <w:color w:val="000000" w:themeColor="text1"/>
                <w:lang w:eastAsia="de-AT"/>
              </w:rPr>
              <w:t>In den Arbeitszeitaufzeichnungen ist die Entlastungswoche ausdrücklich als solche auszuweisen</w:t>
            </w:r>
            <w:r w:rsidRPr="00584B98">
              <w:rPr>
                <w:rFonts w:asciiTheme="minorHAnsi" w:hAnsiTheme="minorHAnsi" w:cs="Arial"/>
                <w:color w:val="000000" w:themeColor="text1"/>
                <w:lang w:eastAsia="de-AT"/>
              </w:rPr>
              <w:t xml:space="preserve">. Die Entlastungswoche darf nicht in Geld abgelöst werden. Bei Nichtausweisung der Entlastungswoche in den Arbeitszeitaufzeichnungen sowie bei Ablöse in Geld droht dem Arbeitgeber eine Verwaltungsstrafe zwischen € 36,00 und € 2.180,00. Allerdings sind Geldablösen aufgrund einer Übergangsbestimmung noch für die Jahre 2023 bis 2026 dann zulässig, wenn der Verbrauch der Entlastungswoche aus vom Arbeitnehmer nicht zu vertretenden Umständen unterbleibt; diese mehrjährige Übergangsfrist soll den Betrieben </w:t>
            </w:r>
            <w:r w:rsidR="00652E5E">
              <w:rPr>
                <w:rFonts w:asciiTheme="minorHAnsi" w:hAnsiTheme="minorHAnsi" w:cs="Arial"/>
                <w:color w:val="000000" w:themeColor="text1"/>
                <w:lang w:eastAsia="de-AT"/>
              </w:rPr>
              <w:t xml:space="preserve">einen </w:t>
            </w:r>
            <w:r w:rsidRPr="00584B98">
              <w:rPr>
                <w:rFonts w:asciiTheme="minorHAnsi" w:hAnsiTheme="minorHAnsi" w:cs="Arial"/>
                <w:color w:val="000000" w:themeColor="text1"/>
                <w:lang w:eastAsia="de-AT"/>
              </w:rPr>
              <w:t>ausreichend</w:t>
            </w:r>
            <w:r w:rsidR="00652E5E">
              <w:rPr>
                <w:rFonts w:asciiTheme="minorHAnsi" w:hAnsiTheme="minorHAnsi" w:cs="Arial"/>
                <w:color w:val="000000" w:themeColor="text1"/>
                <w:lang w:eastAsia="de-AT"/>
              </w:rPr>
              <w:t>en</w:t>
            </w:r>
            <w:r w:rsidRPr="00584B98">
              <w:rPr>
                <w:rFonts w:asciiTheme="minorHAnsi" w:hAnsiTheme="minorHAnsi" w:cs="Arial"/>
                <w:color w:val="000000" w:themeColor="text1"/>
                <w:lang w:eastAsia="de-AT"/>
              </w:rPr>
              <w:t xml:space="preserve"> Zeit</w:t>
            </w:r>
            <w:r w:rsidR="00652E5E">
              <w:rPr>
                <w:rFonts w:asciiTheme="minorHAnsi" w:hAnsiTheme="minorHAnsi" w:cs="Arial"/>
                <w:color w:val="000000" w:themeColor="text1"/>
                <w:lang w:eastAsia="de-AT"/>
              </w:rPr>
              <w:t>polster</w:t>
            </w:r>
            <w:r w:rsidRPr="00584B98">
              <w:rPr>
                <w:rFonts w:asciiTheme="minorHAnsi" w:hAnsiTheme="minorHAnsi" w:cs="Arial"/>
                <w:color w:val="000000" w:themeColor="text1"/>
                <w:lang w:eastAsia="de-AT"/>
              </w:rPr>
              <w:t xml:space="preserve"> für diesbezügliche Umstellungsnotwendigkeiten schaffen.</w:t>
            </w:r>
          </w:p>
          <w:p w14:paraId="0061D5C9" w14:textId="5FFE7C1E"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p>
        </w:tc>
      </w:tr>
      <w:tr w:rsidR="00B3657F" w:rsidRPr="006E5C79" w14:paraId="28629BE9" w14:textId="77777777" w:rsidTr="0036765C">
        <w:trPr>
          <w:jc w:val="center"/>
        </w:trPr>
        <w:tc>
          <w:tcPr>
            <w:tcW w:w="1696" w:type="dxa"/>
          </w:tcPr>
          <w:p w14:paraId="06D29F22" w14:textId="60BAA2C1" w:rsidR="00B3657F" w:rsidRPr="006E5C79" w:rsidRDefault="00B3657F" w:rsidP="00B3657F">
            <w:pPr>
              <w:autoSpaceDE w:val="0"/>
              <w:autoSpaceDN w:val="0"/>
              <w:adjustRightInd w:val="0"/>
              <w:spacing w:after="0" w:line="240" w:lineRule="auto"/>
              <w:rPr>
                <w:rFonts w:asciiTheme="minorHAnsi" w:hAnsiTheme="minorHAnsi" w:cs="Arial"/>
                <w:color w:val="000000" w:themeColor="text1"/>
                <w:lang w:eastAsia="de-AT"/>
              </w:rPr>
            </w:pPr>
            <w:r w:rsidRPr="006E5C79">
              <w:rPr>
                <w:rFonts w:asciiTheme="minorHAnsi" w:hAnsiTheme="minorHAnsi" w:cs="Arial"/>
                <w:b/>
                <w:color w:val="000000" w:themeColor="text1"/>
                <w:lang w:eastAsia="de-AT"/>
              </w:rPr>
              <w:lastRenderedPageBreak/>
              <w:t>Existenz</w:t>
            </w:r>
            <w:r>
              <w:rPr>
                <w:rFonts w:asciiTheme="minorHAnsi" w:hAnsiTheme="minorHAnsi" w:cs="Arial"/>
                <w:b/>
                <w:color w:val="000000" w:themeColor="text1"/>
                <w:lang w:eastAsia="de-AT"/>
              </w:rPr>
              <w:t>-</w:t>
            </w:r>
            <w:r w:rsidRPr="006E5C79">
              <w:rPr>
                <w:rFonts w:asciiTheme="minorHAnsi" w:hAnsiTheme="minorHAnsi" w:cs="Arial"/>
                <w:b/>
                <w:color w:val="000000" w:themeColor="text1"/>
                <w:lang w:eastAsia="de-AT"/>
              </w:rPr>
              <w:t>minimum</w:t>
            </w:r>
            <w:r w:rsidR="0063677C">
              <w:rPr>
                <w:rFonts w:asciiTheme="minorHAnsi" w:hAnsiTheme="minorHAnsi" w:cs="Arial"/>
                <w:b/>
                <w:color w:val="000000" w:themeColor="text1"/>
                <w:lang w:eastAsia="de-AT"/>
              </w:rPr>
              <w:t xml:space="preserve"> 2023</w:t>
            </w:r>
          </w:p>
        </w:tc>
        <w:tc>
          <w:tcPr>
            <w:tcW w:w="8216" w:type="dxa"/>
            <w:shd w:val="clear" w:color="auto" w:fill="auto"/>
          </w:tcPr>
          <w:p w14:paraId="592F8217" w14:textId="65739433"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rPr>
            </w:pPr>
            <w:r w:rsidRPr="006E5C79">
              <w:rPr>
                <w:rFonts w:asciiTheme="minorHAnsi" w:hAnsiTheme="minorHAnsi" w:cs="Arial"/>
                <w:color w:val="000000" w:themeColor="text1"/>
              </w:rPr>
              <w:t>Lohnpfändungswerte im Jahr 20</w:t>
            </w:r>
            <w:r>
              <w:rPr>
                <w:rFonts w:asciiTheme="minorHAnsi" w:hAnsiTheme="minorHAnsi" w:cs="Arial"/>
                <w:color w:val="000000" w:themeColor="text1"/>
              </w:rPr>
              <w:t>23</w:t>
            </w:r>
            <w:r w:rsidRPr="006E5C79">
              <w:rPr>
                <w:rFonts w:asciiTheme="minorHAnsi" w:hAnsiTheme="minorHAnsi" w:cs="Arial"/>
                <w:color w:val="000000" w:themeColor="text1"/>
              </w:rPr>
              <w:t>:</w:t>
            </w:r>
          </w:p>
          <w:p w14:paraId="0E9E82AD" w14:textId="67C0C589"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rPr>
            </w:pPr>
            <w:r w:rsidRPr="006E5C79">
              <w:rPr>
                <w:rFonts w:asciiTheme="minorHAnsi" w:hAnsiTheme="minorHAnsi" w:cs="Arial"/>
                <w:color w:val="000000" w:themeColor="text1"/>
              </w:rPr>
              <w:tab/>
            </w:r>
            <w:r w:rsidRPr="006E5C79">
              <w:rPr>
                <w:rFonts w:asciiTheme="minorHAnsi" w:hAnsiTheme="minorHAnsi" w:cs="Arial"/>
                <w:color w:val="000000" w:themeColor="text1"/>
              </w:rPr>
              <w:tab/>
            </w:r>
            <w:r w:rsidRPr="006E5C79">
              <w:rPr>
                <w:rFonts w:asciiTheme="minorHAnsi" w:hAnsiTheme="minorHAnsi" w:cs="Arial"/>
                <w:color w:val="000000" w:themeColor="text1"/>
              </w:rPr>
              <w:tab/>
            </w:r>
            <w:r w:rsidRPr="006E5C79">
              <w:rPr>
                <w:rFonts w:asciiTheme="minorHAnsi" w:hAnsiTheme="minorHAnsi" w:cs="Arial"/>
                <w:color w:val="000000" w:themeColor="text1"/>
              </w:rPr>
              <w:tab/>
            </w:r>
            <w:r>
              <w:rPr>
                <w:rFonts w:asciiTheme="minorHAnsi" w:hAnsiTheme="minorHAnsi" w:cs="Arial"/>
                <w:color w:val="000000" w:themeColor="text1"/>
              </w:rPr>
              <w:tab/>
            </w:r>
            <w:r w:rsidRPr="006E5C79">
              <w:rPr>
                <w:rFonts w:asciiTheme="minorHAnsi" w:hAnsiTheme="minorHAnsi" w:cs="Arial"/>
                <w:color w:val="000000" w:themeColor="text1"/>
              </w:rPr>
              <w:t>monatlich</w:t>
            </w:r>
            <w:r w:rsidRPr="006E5C79">
              <w:rPr>
                <w:rFonts w:asciiTheme="minorHAnsi" w:hAnsiTheme="minorHAnsi" w:cs="Arial"/>
                <w:color w:val="000000" w:themeColor="text1"/>
              </w:rPr>
              <w:tab/>
              <w:t>wöchentlich</w:t>
            </w:r>
            <w:r w:rsidRPr="006E5C79">
              <w:rPr>
                <w:rFonts w:asciiTheme="minorHAnsi" w:hAnsiTheme="minorHAnsi" w:cs="Arial"/>
                <w:color w:val="000000" w:themeColor="text1"/>
              </w:rPr>
              <w:tab/>
              <w:t>täglich</w:t>
            </w:r>
          </w:p>
          <w:p w14:paraId="7207E3E9" w14:textId="4105CE7D"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rPr>
            </w:pPr>
            <w:r w:rsidRPr="006E5C79">
              <w:rPr>
                <w:rFonts w:asciiTheme="minorHAnsi" w:hAnsiTheme="minorHAnsi" w:cs="Arial"/>
                <w:color w:val="000000" w:themeColor="text1"/>
              </w:rPr>
              <w:t>Allgemeiner Grundbetrag</w:t>
            </w:r>
            <w:r w:rsidRPr="006E5C79">
              <w:rPr>
                <w:rFonts w:asciiTheme="minorHAnsi" w:hAnsiTheme="minorHAnsi" w:cs="Arial"/>
                <w:color w:val="000000" w:themeColor="text1"/>
              </w:rPr>
              <w:tab/>
            </w:r>
            <w:r>
              <w:rPr>
                <w:rFonts w:asciiTheme="minorHAnsi" w:hAnsiTheme="minorHAnsi" w:cs="Arial"/>
                <w:color w:val="000000" w:themeColor="text1"/>
              </w:rPr>
              <w:tab/>
            </w:r>
            <w:r w:rsidRPr="006E5C79">
              <w:rPr>
                <w:rFonts w:asciiTheme="minorHAnsi" w:hAnsiTheme="minorHAnsi" w:cs="Arial"/>
                <w:color w:val="000000" w:themeColor="text1"/>
              </w:rPr>
              <w:t xml:space="preserve">€ </w:t>
            </w:r>
            <w:r>
              <w:rPr>
                <w:rFonts w:asciiTheme="minorHAnsi" w:hAnsiTheme="minorHAnsi" w:cs="Arial"/>
                <w:color w:val="000000" w:themeColor="text1"/>
              </w:rPr>
              <w:t>1.110</w:t>
            </w:r>
            <w:r w:rsidRPr="006E5C79">
              <w:rPr>
                <w:rFonts w:asciiTheme="minorHAnsi" w:hAnsiTheme="minorHAnsi" w:cs="Arial"/>
                <w:color w:val="000000" w:themeColor="text1"/>
              </w:rPr>
              <w:t>,00</w:t>
            </w:r>
            <w:r w:rsidRPr="006E5C79">
              <w:rPr>
                <w:rFonts w:asciiTheme="minorHAnsi" w:hAnsiTheme="minorHAnsi" w:cs="Arial"/>
                <w:color w:val="000000" w:themeColor="text1"/>
              </w:rPr>
              <w:tab/>
              <w:t xml:space="preserve">€   </w:t>
            </w:r>
            <w:r>
              <w:rPr>
                <w:rFonts w:asciiTheme="minorHAnsi" w:hAnsiTheme="minorHAnsi" w:cs="Arial"/>
                <w:color w:val="000000" w:themeColor="text1"/>
              </w:rPr>
              <w:t xml:space="preserve"> </w:t>
            </w:r>
            <w:r w:rsidRPr="006E5C79">
              <w:rPr>
                <w:rFonts w:asciiTheme="minorHAnsi" w:hAnsiTheme="minorHAnsi" w:cs="Arial"/>
                <w:color w:val="000000" w:themeColor="text1"/>
              </w:rPr>
              <w:t>2</w:t>
            </w:r>
            <w:r>
              <w:rPr>
                <w:rFonts w:asciiTheme="minorHAnsi" w:hAnsiTheme="minorHAnsi" w:cs="Arial"/>
                <w:color w:val="000000" w:themeColor="text1"/>
              </w:rPr>
              <w:t>59</w:t>
            </w:r>
            <w:r w:rsidRPr="006E5C79">
              <w:rPr>
                <w:rFonts w:asciiTheme="minorHAnsi" w:hAnsiTheme="minorHAnsi" w:cs="Arial"/>
                <w:color w:val="000000" w:themeColor="text1"/>
              </w:rPr>
              <w:t>,00</w:t>
            </w:r>
            <w:r w:rsidRPr="006E5C79">
              <w:rPr>
                <w:rFonts w:asciiTheme="minorHAnsi" w:hAnsiTheme="minorHAnsi" w:cs="Arial"/>
                <w:color w:val="000000" w:themeColor="text1"/>
              </w:rPr>
              <w:tab/>
              <w:t>€     3</w:t>
            </w:r>
            <w:r>
              <w:rPr>
                <w:rFonts w:asciiTheme="minorHAnsi" w:hAnsiTheme="minorHAnsi" w:cs="Arial"/>
                <w:color w:val="000000" w:themeColor="text1"/>
              </w:rPr>
              <w:t>7</w:t>
            </w:r>
            <w:r w:rsidRPr="006E5C79">
              <w:rPr>
                <w:rFonts w:asciiTheme="minorHAnsi" w:hAnsiTheme="minorHAnsi" w:cs="Arial"/>
                <w:color w:val="000000" w:themeColor="text1"/>
              </w:rPr>
              <w:t>,00</w:t>
            </w:r>
          </w:p>
          <w:p w14:paraId="33BF6346" w14:textId="5A614560"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rPr>
            </w:pPr>
            <w:r w:rsidRPr="006E5C79">
              <w:rPr>
                <w:rFonts w:asciiTheme="minorHAnsi" w:hAnsiTheme="minorHAnsi" w:cs="Arial"/>
                <w:color w:val="000000" w:themeColor="text1"/>
              </w:rPr>
              <w:t>Erhöhter allg. Grundbetrag</w:t>
            </w:r>
            <w:r w:rsidRPr="006E5C79">
              <w:rPr>
                <w:rFonts w:asciiTheme="minorHAnsi" w:hAnsiTheme="minorHAnsi" w:cs="Arial"/>
                <w:color w:val="000000" w:themeColor="text1"/>
              </w:rPr>
              <w:tab/>
            </w:r>
            <w:r>
              <w:rPr>
                <w:rFonts w:asciiTheme="minorHAnsi" w:hAnsiTheme="minorHAnsi" w:cs="Arial"/>
                <w:color w:val="000000" w:themeColor="text1"/>
              </w:rPr>
              <w:tab/>
            </w:r>
            <w:r w:rsidRPr="006E5C79">
              <w:rPr>
                <w:rFonts w:asciiTheme="minorHAnsi" w:hAnsiTheme="minorHAnsi" w:cs="Arial"/>
                <w:color w:val="000000" w:themeColor="text1"/>
              </w:rPr>
              <w:t>€ 1.</w:t>
            </w:r>
            <w:r>
              <w:rPr>
                <w:rFonts w:asciiTheme="minorHAnsi" w:hAnsiTheme="minorHAnsi" w:cs="Arial"/>
                <w:color w:val="000000" w:themeColor="text1"/>
              </w:rPr>
              <w:t>295</w:t>
            </w:r>
            <w:r w:rsidRPr="006E5C79">
              <w:rPr>
                <w:rFonts w:asciiTheme="minorHAnsi" w:hAnsiTheme="minorHAnsi" w:cs="Arial"/>
                <w:color w:val="000000" w:themeColor="text1"/>
              </w:rPr>
              <w:t>,00</w:t>
            </w:r>
            <w:r w:rsidRPr="006E5C79">
              <w:rPr>
                <w:rFonts w:asciiTheme="minorHAnsi" w:hAnsiTheme="minorHAnsi" w:cs="Arial"/>
                <w:color w:val="000000" w:themeColor="text1"/>
              </w:rPr>
              <w:tab/>
              <w:t xml:space="preserve">€   </w:t>
            </w:r>
            <w:r>
              <w:rPr>
                <w:rFonts w:asciiTheme="minorHAnsi" w:hAnsiTheme="minorHAnsi" w:cs="Arial"/>
                <w:color w:val="000000" w:themeColor="text1"/>
              </w:rPr>
              <w:t xml:space="preserve"> 302</w:t>
            </w:r>
            <w:r w:rsidRPr="006E5C79">
              <w:rPr>
                <w:rFonts w:asciiTheme="minorHAnsi" w:hAnsiTheme="minorHAnsi" w:cs="Arial"/>
                <w:color w:val="000000" w:themeColor="text1"/>
              </w:rPr>
              <w:t>,00</w:t>
            </w:r>
            <w:r w:rsidRPr="006E5C79">
              <w:rPr>
                <w:rFonts w:asciiTheme="minorHAnsi" w:hAnsiTheme="minorHAnsi" w:cs="Arial"/>
                <w:color w:val="000000" w:themeColor="text1"/>
              </w:rPr>
              <w:tab/>
              <w:t xml:space="preserve">€     </w:t>
            </w:r>
            <w:r>
              <w:rPr>
                <w:rFonts w:asciiTheme="minorHAnsi" w:hAnsiTheme="minorHAnsi" w:cs="Arial"/>
                <w:color w:val="000000" w:themeColor="text1"/>
              </w:rPr>
              <w:t>43</w:t>
            </w:r>
            <w:r w:rsidRPr="006E5C79">
              <w:rPr>
                <w:rFonts w:asciiTheme="minorHAnsi" w:hAnsiTheme="minorHAnsi" w:cs="Arial"/>
                <w:color w:val="000000" w:themeColor="text1"/>
              </w:rPr>
              <w:t>,00</w:t>
            </w:r>
          </w:p>
          <w:p w14:paraId="50503132" w14:textId="43EDE108"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rPr>
            </w:pPr>
            <w:r w:rsidRPr="006E5C79">
              <w:rPr>
                <w:rFonts w:asciiTheme="minorHAnsi" w:hAnsiTheme="minorHAnsi" w:cs="Arial"/>
                <w:color w:val="000000" w:themeColor="text1"/>
              </w:rPr>
              <w:t>Unterhaltsgrundb</w:t>
            </w:r>
            <w:r>
              <w:rPr>
                <w:rFonts w:asciiTheme="minorHAnsi" w:hAnsiTheme="minorHAnsi" w:cs="Arial"/>
                <w:color w:val="000000" w:themeColor="text1"/>
              </w:rPr>
              <w:t>etrag</w:t>
            </w:r>
            <w:r w:rsidRPr="006E5C79">
              <w:rPr>
                <w:rFonts w:asciiTheme="minorHAnsi" w:hAnsiTheme="minorHAnsi" w:cs="Arial"/>
                <w:color w:val="000000" w:themeColor="text1"/>
              </w:rPr>
              <w:t xml:space="preserve"> (max. 5x)</w:t>
            </w:r>
            <w:r w:rsidRPr="006E5C79">
              <w:rPr>
                <w:rFonts w:asciiTheme="minorHAnsi" w:hAnsiTheme="minorHAnsi" w:cs="Arial"/>
                <w:color w:val="000000" w:themeColor="text1"/>
              </w:rPr>
              <w:tab/>
              <w:t xml:space="preserve">€    </w:t>
            </w:r>
            <w:r>
              <w:rPr>
                <w:rFonts w:asciiTheme="minorHAnsi" w:hAnsiTheme="minorHAnsi" w:cs="Arial"/>
                <w:color w:val="000000" w:themeColor="text1"/>
              </w:rPr>
              <w:t>222</w:t>
            </w:r>
            <w:r w:rsidRPr="006E5C79">
              <w:rPr>
                <w:rFonts w:asciiTheme="minorHAnsi" w:hAnsiTheme="minorHAnsi" w:cs="Arial"/>
                <w:color w:val="000000" w:themeColor="text1"/>
              </w:rPr>
              <w:t>,00</w:t>
            </w:r>
            <w:r w:rsidRPr="006E5C79">
              <w:rPr>
                <w:rFonts w:asciiTheme="minorHAnsi" w:hAnsiTheme="minorHAnsi" w:cs="Arial"/>
                <w:color w:val="000000" w:themeColor="text1"/>
              </w:rPr>
              <w:tab/>
              <w:t xml:space="preserve">€     </w:t>
            </w:r>
            <w:r>
              <w:rPr>
                <w:rFonts w:asciiTheme="minorHAnsi" w:hAnsiTheme="minorHAnsi" w:cs="Arial"/>
                <w:color w:val="000000" w:themeColor="text1"/>
              </w:rPr>
              <w:t xml:space="preserve"> 51</w:t>
            </w:r>
            <w:r w:rsidRPr="006E5C79">
              <w:rPr>
                <w:rFonts w:asciiTheme="minorHAnsi" w:hAnsiTheme="minorHAnsi" w:cs="Arial"/>
                <w:color w:val="000000" w:themeColor="text1"/>
              </w:rPr>
              <w:t>,00</w:t>
            </w:r>
            <w:r w:rsidRPr="006E5C79">
              <w:rPr>
                <w:rFonts w:asciiTheme="minorHAnsi" w:hAnsiTheme="minorHAnsi" w:cs="Arial"/>
                <w:color w:val="000000" w:themeColor="text1"/>
              </w:rPr>
              <w:tab/>
              <w:t xml:space="preserve">€       </w:t>
            </w:r>
            <w:r>
              <w:rPr>
                <w:rFonts w:asciiTheme="minorHAnsi" w:hAnsiTheme="minorHAnsi" w:cs="Arial"/>
                <w:color w:val="000000" w:themeColor="text1"/>
              </w:rPr>
              <w:t>7</w:t>
            </w:r>
            <w:r w:rsidRPr="006E5C79">
              <w:rPr>
                <w:rFonts w:asciiTheme="minorHAnsi" w:hAnsiTheme="minorHAnsi" w:cs="Arial"/>
                <w:color w:val="000000" w:themeColor="text1"/>
              </w:rPr>
              <w:t>,00</w:t>
            </w:r>
          </w:p>
          <w:p w14:paraId="2F7C30EB" w14:textId="160E9614"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rPr>
            </w:pPr>
            <w:r w:rsidRPr="006E5C79">
              <w:rPr>
                <w:rFonts w:asciiTheme="minorHAnsi" w:hAnsiTheme="minorHAnsi" w:cs="Arial"/>
                <w:color w:val="000000" w:themeColor="text1"/>
              </w:rPr>
              <w:t>Höchstberechnungsgrundlage</w:t>
            </w:r>
            <w:r w:rsidRPr="006E5C79">
              <w:rPr>
                <w:rFonts w:asciiTheme="minorHAnsi" w:hAnsiTheme="minorHAnsi" w:cs="Arial"/>
                <w:color w:val="000000" w:themeColor="text1"/>
              </w:rPr>
              <w:tab/>
            </w:r>
            <w:r>
              <w:rPr>
                <w:rFonts w:asciiTheme="minorHAnsi" w:hAnsiTheme="minorHAnsi" w:cs="Arial"/>
                <w:color w:val="000000" w:themeColor="text1"/>
              </w:rPr>
              <w:tab/>
            </w:r>
            <w:r w:rsidRPr="006E5C79">
              <w:rPr>
                <w:rFonts w:asciiTheme="minorHAnsi" w:hAnsiTheme="minorHAnsi" w:cs="Arial"/>
                <w:color w:val="000000" w:themeColor="text1"/>
              </w:rPr>
              <w:t xml:space="preserve">€ </w:t>
            </w:r>
            <w:r>
              <w:rPr>
                <w:rFonts w:asciiTheme="minorHAnsi" w:hAnsiTheme="minorHAnsi" w:cs="Arial"/>
                <w:color w:val="000000" w:themeColor="text1"/>
              </w:rPr>
              <w:t>4</w:t>
            </w:r>
            <w:r w:rsidRPr="006E5C79">
              <w:rPr>
                <w:rFonts w:asciiTheme="minorHAnsi" w:hAnsiTheme="minorHAnsi" w:cs="Arial"/>
                <w:color w:val="000000" w:themeColor="text1"/>
              </w:rPr>
              <w:t>.</w:t>
            </w:r>
            <w:r>
              <w:rPr>
                <w:rFonts w:asciiTheme="minorHAnsi" w:hAnsiTheme="minorHAnsi" w:cs="Arial"/>
                <w:color w:val="000000" w:themeColor="text1"/>
              </w:rPr>
              <w:t>440</w:t>
            </w:r>
            <w:r w:rsidRPr="006E5C79">
              <w:rPr>
                <w:rFonts w:asciiTheme="minorHAnsi" w:hAnsiTheme="minorHAnsi" w:cs="Arial"/>
                <w:color w:val="000000" w:themeColor="text1"/>
              </w:rPr>
              <w:t>,00</w:t>
            </w:r>
            <w:r w:rsidRPr="006E5C79">
              <w:rPr>
                <w:rFonts w:asciiTheme="minorHAnsi" w:hAnsiTheme="minorHAnsi" w:cs="Arial"/>
                <w:color w:val="000000" w:themeColor="text1"/>
              </w:rPr>
              <w:tab/>
              <w:t xml:space="preserve">€ </w:t>
            </w:r>
            <w:r>
              <w:rPr>
                <w:rFonts w:asciiTheme="minorHAnsi" w:hAnsiTheme="minorHAnsi" w:cs="Arial"/>
                <w:color w:val="000000" w:themeColor="text1"/>
              </w:rPr>
              <w:t>1.035</w:t>
            </w:r>
            <w:r w:rsidRPr="006E5C79">
              <w:rPr>
                <w:rFonts w:asciiTheme="minorHAnsi" w:hAnsiTheme="minorHAnsi" w:cs="Arial"/>
                <w:color w:val="000000" w:themeColor="text1"/>
              </w:rPr>
              <w:t>,00</w:t>
            </w:r>
            <w:r w:rsidRPr="006E5C79">
              <w:rPr>
                <w:rFonts w:asciiTheme="minorHAnsi" w:hAnsiTheme="minorHAnsi" w:cs="Arial"/>
                <w:color w:val="000000" w:themeColor="text1"/>
              </w:rPr>
              <w:tab/>
              <w:t>€   1</w:t>
            </w:r>
            <w:r>
              <w:rPr>
                <w:rFonts w:asciiTheme="minorHAnsi" w:hAnsiTheme="minorHAnsi" w:cs="Arial"/>
                <w:color w:val="000000" w:themeColor="text1"/>
              </w:rPr>
              <w:t>48</w:t>
            </w:r>
            <w:r w:rsidRPr="006E5C79">
              <w:rPr>
                <w:rFonts w:asciiTheme="minorHAnsi" w:hAnsiTheme="minorHAnsi" w:cs="Arial"/>
                <w:color w:val="000000" w:themeColor="text1"/>
              </w:rPr>
              <w:t>,00</w:t>
            </w:r>
          </w:p>
          <w:p w14:paraId="4A6D7479" w14:textId="77777777"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rPr>
            </w:pPr>
            <w:r w:rsidRPr="006E5C79">
              <w:rPr>
                <w:rFonts w:asciiTheme="minorHAnsi" w:hAnsiTheme="minorHAnsi" w:cs="Arial"/>
                <w:color w:val="000000" w:themeColor="text1"/>
              </w:rPr>
              <w:t>Absolutes Existenzminimum</w:t>
            </w:r>
          </w:p>
          <w:p w14:paraId="641A1C46" w14:textId="05BEF1D3"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rPr>
            </w:pPr>
            <w:r w:rsidRPr="006E5C79">
              <w:rPr>
                <w:rFonts w:asciiTheme="minorHAnsi" w:hAnsiTheme="minorHAnsi" w:cs="Arial"/>
                <w:color w:val="000000" w:themeColor="text1"/>
              </w:rPr>
              <w:t>bei normaler Exekution</w:t>
            </w:r>
            <w:r w:rsidRPr="006E5C79">
              <w:rPr>
                <w:rFonts w:asciiTheme="minorHAnsi" w:hAnsiTheme="minorHAnsi" w:cs="Arial"/>
                <w:color w:val="000000" w:themeColor="text1"/>
              </w:rPr>
              <w:tab/>
            </w:r>
            <w:r w:rsidRPr="006E5C79">
              <w:rPr>
                <w:rFonts w:asciiTheme="minorHAnsi" w:hAnsiTheme="minorHAnsi" w:cs="Arial"/>
                <w:color w:val="000000" w:themeColor="text1"/>
              </w:rPr>
              <w:tab/>
            </w:r>
            <w:r>
              <w:rPr>
                <w:rFonts w:asciiTheme="minorHAnsi" w:hAnsiTheme="minorHAnsi" w:cs="Arial"/>
                <w:color w:val="000000" w:themeColor="text1"/>
              </w:rPr>
              <w:tab/>
            </w:r>
            <w:r w:rsidRPr="006E5C79">
              <w:rPr>
                <w:rFonts w:asciiTheme="minorHAnsi" w:hAnsiTheme="minorHAnsi" w:cs="Arial"/>
                <w:color w:val="000000" w:themeColor="text1"/>
              </w:rPr>
              <w:t xml:space="preserve">€    </w:t>
            </w:r>
            <w:r>
              <w:rPr>
                <w:rFonts w:asciiTheme="minorHAnsi" w:hAnsiTheme="minorHAnsi" w:cs="Arial"/>
                <w:color w:val="000000" w:themeColor="text1"/>
              </w:rPr>
              <w:t>555</w:t>
            </w:r>
            <w:r w:rsidRPr="006E5C79">
              <w:rPr>
                <w:rFonts w:asciiTheme="minorHAnsi" w:hAnsiTheme="minorHAnsi" w:cs="Arial"/>
                <w:color w:val="000000" w:themeColor="text1"/>
              </w:rPr>
              <w:t>,</w:t>
            </w:r>
            <w:r>
              <w:rPr>
                <w:rFonts w:asciiTheme="minorHAnsi" w:hAnsiTheme="minorHAnsi" w:cs="Arial"/>
                <w:color w:val="000000" w:themeColor="text1"/>
              </w:rPr>
              <w:t>0</w:t>
            </w:r>
            <w:r w:rsidRPr="006E5C79">
              <w:rPr>
                <w:rFonts w:asciiTheme="minorHAnsi" w:hAnsiTheme="minorHAnsi" w:cs="Arial"/>
                <w:color w:val="000000" w:themeColor="text1"/>
              </w:rPr>
              <w:t>0</w:t>
            </w:r>
            <w:r w:rsidRPr="006E5C79">
              <w:rPr>
                <w:rFonts w:asciiTheme="minorHAnsi" w:hAnsiTheme="minorHAnsi" w:cs="Arial"/>
                <w:color w:val="000000" w:themeColor="text1"/>
              </w:rPr>
              <w:tab/>
              <w:t>€    1</w:t>
            </w:r>
            <w:r>
              <w:rPr>
                <w:rFonts w:asciiTheme="minorHAnsi" w:hAnsiTheme="minorHAnsi" w:cs="Arial"/>
                <w:color w:val="000000" w:themeColor="text1"/>
              </w:rPr>
              <w:t>29</w:t>
            </w:r>
            <w:r w:rsidRPr="006E5C79">
              <w:rPr>
                <w:rFonts w:asciiTheme="minorHAnsi" w:hAnsiTheme="minorHAnsi" w:cs="Arial"/>
                <w:color w:val="000000" w:themeColor="text1"/>
              </w:rPr>
              <w:t>,</w:t>
            </w:r>
            <w:r>
              <w:rPr>
                <w:rFonts w:asciiTheme="minorHAnsi" w:hAnsiTheme="minorHAnsi" w:cs="Arial"/>
                <w:color w:val="000000" w:themeColor="text1"/>
              </w:rPr>
              <w:t>5</w:t>
            </w:r>
            <w:r w:rsidRPr="006E5C79">
              <w:rPr>
                <w:rFonts w:asciiTheme="minorHAnsi" w:hAnsiTheme="minorHAnsi" w:cs="Arial"/>
                <w:color w:val="000000" w:themeColor="text1"/>
              </w:rPr>
              <w:t>0</w:t>
            </w:r>
            <w:r w:rsidRPr="006E5C79">
              <w:rPr>
                <w:rFonts w:asciiTheme="minorHAnsi" w:hAnsiTheme="minorHAnsi" w:cs="Arial"/>
                <w:color w:val="000000" w:themeColor="text1"/>
              </w:rPr>
              <w:tab/>
              <w:t>€     1</w:t>
            </w:r>
            <w:r>
              <w:rPr>
                <w:rFonts w:asciiTheme="minorHAnsi" w:hAnsiTheme="minorHAnsi" w:cs="Arial"/>
                <w:color w:val="000000" w:themeColor="text1"/>
              </w:rPr>
              <w:t>8</w:t>
            </w:r>
            <w:r w:rsidRPr="006E5C79">
              <w:rPr>
                <w:rFonts w:asciiTheme="minorHAnsi" w:hAnsiTheme="minorHAnsi" w:cs="Arial"/>
                <w:color w:val="000000" w:themeColor="text1"/>
              </w:rPr>
              <w:t>,</w:t>
            </w:r>
            <w:r>
              <w:rPr>
                <w:rFonts w:asciiTheme="minorHAnsi" w:hAnsiTheme="minorHAnsi" w:cs="Arial"/>
                <w:color w:val="000000" w:themeColor="text1"/>
              </w:rPr>
              <w:t>5</w:t>
            </w:r>
            <w:r w:rsidRPr="006E5C79">
              <w:rPr>
                <w:rFonts w:asciiTheme="minorHAnsi" w:hAnsiTheme="minorHAnsi" w:cs="Arial"/>
                <w:color w:val="000000" w:themeColor="text1"/>
              </w:rPr>
              <w:t>0</w:t>
            </w:r>
          </w:p>
          <w:p w14:paraId="58BB8CDC" w14:textId="77777777"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rPr>
            </w:pPr>
            <w:r w:rsidRPr="006E5C79">
              <w:rPr>
                <w:rFonts w:asciiTheme="minorHAnsi" w:hAnsiTheme="minorHAnsi" w:cs="Arial"/>
                <w:color w:val="000000" w:themeColor="text1"/>
              </w:rPr>
              <w:t>Absolutes Existenzminimum</w:t>
            </w:r>
          </w:p>
          <w:p w14:paraId="2E17AF30" w14:textId="30EC16AF"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rPr>
            </w:pPr>
            <w:r w:rsidRPr="006E5C79">
              <w:rPr>
                <w:rFonts w:asciiTheme="minorHAnsi" w:hAnsiTheme="minorHAnsi" w:cs="Arial"/>
                <w:color w:val="000000" w:themeColor="text1"/>
              </w:rPr>
              <w:t>bei Unterhaltsexekution</w:t>
            </w:r>
            <w:r w:rsidRPr="006E5C79">
              <w:rPr>
                <w:rFonts w:asciiTheme="minorHAnsi" w:hAnsiTheme="minorHAnsi" w:cs="Arial"/>
                <w:color w:val="000000" w:themeColor="text1"/>
              </w:rPr>
              <w:tab/>
            </w:r>
            <w:r w:rsidRPr="006E5C79">
              <w:rPr>
                <w:rFonts w:asciiTheme="minorHAnsi" w:hAnsiTheme="minorHAnsi" w:cs="Arial"/>
                <w:color w:val="000000" w:themeColor="text1"/>
              </w:rPr>
              <w:tab/>
            </w:r>
            <w:r>
              <w:rPr>
                <w:rFonts w:asciiTheme="minorHAnsi" w:hAnsiTheme="minorHAnsi" w:cs="Arial"/>
                <w:color w:val="000000" w:themeColor="text1"/>
              </w:rPr>
              <w:tab/>
            </w:r>
            <w:r w:rsidRPr="006E5C79">
              <w:rPr>
                <w:rFonts w:asciiTheme="minorHAnsi" w:hAnsiTheme="minorHAnsi" w:cs="Arial"/>
                <w:color w:val="000000" w:themeColor="text1"/>
              </w:rPr>
              <w:t xml:space="preserve">€    </w:t>
            </w:r>
            <w:r>
              <w:rPr>
                <w:rFonts w:asciiTheme="minorHAnsi" w:hAnsiTheme="minorHAnsi" w:cs="Arial"/>
                <w:color w:val="000000" w:themeColor="text1"/>
              </w:rPr>
              <w:t>416,25</w:t>
            </w:r>
            <w:r w:rsidRPr="006E5C79">
              <w:rPr>
                <w:rFonts w:asciiTheme="minorHAnsi" w:hAnsiTheme="minorHAnsi" w:cs="Arial"/>
                <w:color w:val="000000" w:themeColor="text1"/>
              </w:rPr>
              <w:tab/>
              <w:t xml:space="preserve">€      </w:t>
            </w:r>
            <w:r>
              <w:rPr>
                <w:rFonts w:asciiTheme="minorHAnsi" w:hAnsiTheme="minorHAnsi" w:cs="Arial"/>
                <w:color w:val="000000" w:themeColor="text1"/>
              </w:rPr>
              <w:t>97</w:t>
            </w:r>
            <w:r w:rsidRPr="006E5C79">
              <w:rPr>
                <w:rFonts w:asciiTheme="minorHAnsi" w:hAnsiTheme="minorHAnsi" w:cs="Arial"/>
                <w:color w:val="000000" w:themeColor="text1"/>
              </w:rPr>
              <w:t>,</w:t>
            </w:r>
            <w:r>
              <w:rPr>
                <w:rFonts w:asciiTheme="minorHAnsi" w:hAnsiTheme="minorHAnsi" w:cs="Arial"/>
                <w:color w:val="000000" w:themeColor="text1"/>
              </w:rPr>
              <w:t>13</w:t>
            </w:r>
            <w:r w:rsidRPr="006E5C79">
              <w:rPr>
                <w:rFonts w:asciiTheme="minorHAnsi" w:hAnsiTheme="minorHAnsi" w:cs="Arial"/>
                <w:color w:val="000000" w:themeColor="text1"/>
              </w:rPr>
              <w:tab/>
              <w:t>€     1</w:t>
            </w:r>
            <w:r>
              <w:rPr>
                <w:rFonts w:asciiTheme="minorHAnsi" w:hAnsiTheme="minorHAnsi" w:cs="Arial"/>
                <w:color w:val="000000" w:themeColor="text1"/>
              </w:rPr>
              <w:t>3</w:t>
            </w:r>
            <w:r w:rsidRPr="006E5C79">
              <w:rPr>
                <w:rFonts w:asciiTheme="minorHAnsi" w:hAnsiTheme="minorHAnsi" w:cs="Arial"/>
                <w:color w:val="000000" w:themeColor="text1"/>
              </w:rPr>
              <w:t>,</w:t>
            </w:r>
            <w:r>
              <w:rPr>
                <w:rFonts w:asciiTheme="minorHAnsi" w:hAnsiTheme="minorHAnsi" w:cs="Arial"/>
                <w:color w:val="000000" w:themeColor="text1"/>
              </w:rPr>
              <w:t>88</w:t>
            </w:r>
          </w:p>
          <w:p w14:paraId="5DA8810E" w14:textId="77777777"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rPr>
            </w:pPr>
          </w:p>
          <w:p w14:paraId="55F58292" w14:textId="77777777" w:rsidR="00B3657F" w:rsidRDefault="00B3657F" w:rsidP="00B3657F">
            <w:pPr>
              <w:autoSpaceDE w:val="0"/>
              <w:autoSpaceDN w:val="0"/>
              <w:adjustRightInd w:val="0"/>
              <w:spacing w:after="0" w:line="240" w:lineRule="auto"/>
              <w:jc w:val="both"/>
              <w:rPr>
                <w:rStyle w:val="Hyperlink"/>
                <w:rFonts w:asciiTheme="minorHAnsi" w:hAnsiTheme="minorHAnsi" w:cs="Arial"/>
                <w:i/>
              </w:rPr>
            </w:pPr>
            <w:r w:rsidRPr="006E5C79">
              <w:rPr>
                <w:rFonts w:asciiTheme="minorHAnsi" w:hAnsiTheme="minorHAnsi" w:cs="Arial"/>
                <w:i/>
                <w:color w:val="000000" w:themeColor="text1"/>
              </w:rPr>
              <w:t>Lohnpfändungstabellen für 20</w:t>
            </w:r>
            <w:r>
              <w:rPr>
                <w:rFonts w:asciiTheme="minorHAnsi" w:hAnsiTheme="minorHAnsi" w:cs="Arial"/>
                <w:i/>
                <w:color w:val="000000" w:themeColor="text1"/>
              </w:rPr>
              <w:t>23</w:t>
            </w:r>
            <w:r w:rsidRPr="006E5C79">
              <w:rPr>
                <w:rFonts w:asciiTheme="minorHAnsi" w:hAnsiTheme="minorHAnsi" w:cs="Arial"/>
                <w:i/>
                <w:color w:val="000000" w:themeColor="text1"/>
              </w:rPr>
              <w:t xml:space="preserve"> </w:t>
            </w:r>
            <w:r w:rsidRPr="006E5C79">
              <w:rPr>
                <w:rFonts w:asciiTheme="minorHAnsi" w:hAnsiTheme="minorHAnsi" w:cs="Arial"/>
                <w:i/>
                <w:color w:val="000000" w:themeColor="text1"/>
              </w:rPr>
              <w:sym w:font="Wingdings" w:char="F0E0"/>
            </w:r>
            <w:r w:rsidRPr="006E5C79">
              <w:rPr>
                <w:rFonts w:asciiTheme="minorHAnsi" w:hAnsiTheme="minorHAnsi" w:cs="Arial"/>
                <w:i/>
                <w:color w:val="000000" w:themeColor="text1"/>
              </w:rPr>
              <w:t xml:space="preserve"> </w:t>
            </w:r>
            <w:hyperlink r:id="rId8" w:history="1">
              <w:r w:rsidRPr="00126AA0">
                <w:rPr>
                  <w:rStyle w:val="Hyperlink"/>
                  <w:rFonts w:asciiTheme="minorHAnsi" w:hAnsiTheme="minorHAnsi" w:cs="Arial"/>
                  <w:i/>
                </w:rPr>
                <w:t>www.justiz.gv.at</w:t>
              </w:r>
            </w:hyperlink>
          </w:p>
          <w:p w14:paraId="56C6EC43" w14:textId="0C774096" w:rsidR="00D60B6D" w:rsidRPr="00CB712B" w:rsidRDefault="00D60B6D" w:rsidP="00B3657F">
            <w:pPr>
              <w:autoSpaceDE w:val="0"/>
              <w:autoSpaceDN w:val="0"/>
              <w:adjustRightInd w:val="0"/>
              <w:spacing w:after="0" w:line="240" w:lineRule="auto"/>
              <w:jc w:val="both"/>
              <w:rPr>
                <w:rFonts w:asciiTheme="minorHAnsi" w:hAnsiTheme="minorHAnsi" w:cs="Arial"/>
                <w:i/>
                <w:color w:val="000000" w:themeColor="text1"/>
              </w:rPr>
            </w:pPr>
          </w:p>
        </w:tc>
      </w:tr>
      <w:tr w:rsidR="00B3657F" w:rsidRPr="006E5C79" w14:paraId="362AB339" w14:textId="77777777" w:rsidTr="0036765C">
        <w:trPr>
          <w:jc w:val="center"/>
        </w:trPr>
        <w:tc>
          <w:tcPr>
            <w:tcW w:w="9912" w:type="dxa"/>
            <w:gridSpan w:val="2"/>
          </w:tcPr>
          <w:p w14:paraId="6A03FDC1" w14:textId="77777777" w:rsidR="00B3657F" w:rsidRPr="006E5C79" w:rsidRDefault="00B3657F" w:rsidP="00B3657F">
            <w:pPr>
              <w:pStyle w:val="Default"/>
              <w:jc w:val="both"/>
              <w:rPr>
                <w:rFonts w:asciiTheme="minorHAnsi" w:hAnsiTheme="minorHAnsi" w:cs="Arial"/>
                <w:color w:val="000000" w:themeColor="text1"/>
                <w:sz w:val="22"/>
                <w:szCs w:val="22"/>
              </w:rPr>
            </w:pPr>
            <w:r w:rsidRPr="006E5C79">
              <w:rPr>
                <w:rFonts w:asciiTheme="minorHAnsi" w:hAnsiTheme="minorHAnsi" w:cs="Arial"/>
                <w:b/>
                <w:bCs/>
                <w:color w:val="000000" w:themeColor="text1"/>
                <w:sz w:val="48"/>
                <w:szCs w:val="48"/>
              </w:rPr>
              <w:t>F</w:t>
            </w:r>
          </w:p>
        </w:tc>
      </w:tr>
      <w:tr w:rsidR="00B3657F" w:rsidRPr="006E5C79" w14:paraId="5D83EA61" w14:textId="77777777" w:rsidTr="0036765C">
        <w:trPr>
          <w:jc w:val="center"/>
        </w:trPr>
        <w:tc>
          <w:tcPr>
            <w:tcW w:w="1696" w:type="dxa"/>
          </w:tcPr>
          <w:p w14:paraId="78931A68" w14:textId="5C03F3E9" w:rsidR="00B3657F"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Pr>
                <w:rFonts w:asciiTheme="minorHAnsi" w:hAnsiTheme="minorHAnsi" w:cs="Arial"/>
                <w:b/>
                <w:color w:val="000000" w:themeColor="text1"/>
                <w:lang w:eastAsia="de-AT"/>
              </w:rPr>
              <w:t>Freiwilliger Lohnsteuer-abzug (ausländische Arbeitgeber)</w:t>
            </w:r>
          </w:p>
        </w:tc>
        <w:tc>
          <w:tcPr>
            <w:tcW w:w="8216" w:type="dxa"/>
            <w:shd w:val="clear" w:color="auto" w:fill="auto"/>
          </w:tcPr>
          <w:p w14:paraId="55CC1A7D" w14:textId="189FB211" w:rsidR="00B3657F" w:rsidRDefault="00B3657F" w:rsidP="00B3657F">
            <w:pPr>
              <w:autoSpaceDE w:val="0"/>
              <w:autoSpaceDN w:val="0"/>
              <w:adjustRightInd w:val="0"/>
              <w:spacing w:after="0" w:line="240" w:lineRule="auto"/>
              <w:jc w:val="both"/>
              <w:rPr>
                <w:rFonts w:asciiTheme="minorHAnsi" w:hAnsiTheme="minorHAnsi" w:cs="Arial"/>
                <w:color w:val="000000" w:themeColor="text1"/>
              </w:rPr>
            </w:pPr>
            <w:r>
              <w:rPr>
                <w:rFonts w:asciiTheme="minorHAnsi" w:hAnsiTheme="minorHAnsi" w:cs="Arial"/>
                <w:color w:val="000000" w:themeColor="text1"/>
              </w:rPr>
              <w:t xml:space="preserve">Ausländische Arbeitgeber, die in Österreich Arbeitnehmer beschäftigen, ohne eine lohnsteuerliche Betriebsstätte (§ 81 EStG) zu begründen, können gemäß § 47 Abs. 1 </w:t>
            </w:r>
            <w:proofErr w:type="spellStart"/>
            <w:r>
              <w:rPr>
                <w:rFonts w:asciiTheme="minorHAnsi" w:hAnsiTheme="minorHAnsi" w:cs="Arial"/>
                <w:color w:val="000000" w:themeColor="text1"/>
              </w:rPr>
              <w:t>lit</w:t>
            </w:r>
            <w:proofErr w:type="spellEnd"/>
            <w:r>
              <w:rPr>
                <w:rFonts w:asciiTheme="minorHAnsi" w:hAnsiTheme="minorHAnsi" w:cs="Arial"/>
                <w:color w:val="000000" w:themeColor="text1"/>
              </w:rPr>
              <w:t>. b EStG selbst entscheiden, ob sie</w:t>
            </w:r>
          </w:p>
          <w:p w14:paraId="13FEB261" w14:textId="77777777" w:rsidR="00B3657F" w:rsidRPr="00374762" w:rsidRDefault="00B3657F" w:rsidP="00B3657F">
            <w:pPr>
              <w:pStyle w:val="Default"/>
              <w:numPr>
                <w:ilvl w:val="0"/>
                <w:numId w:val="2"/>
              </w:numPr>
              <w:ind w:left="311" w:hanging="184"/>
              <w:jc w:val="both"/>
              <w:rPr>
                <w:rFonts w:asciiTheme="minorHAnsi" w:hAnsiTheme="minorHAnsi" w:cs="Arial"/>
                <w:color w:val="000000" w:themeColor="text1"/>
                <w:sz w:val="22"/>
                <w:szCs w:val="22"/>
              </w:rPr>
            </w:pPr>
            <w:r w:rsidRPr="00436341">
              <w:rPr>
                <w:rFonts w:asciiTheme="minorHAnsi" w:hAnsiTheme="minorHAnsi" w:cs="Arial"/>
                <w:color w:val="000000" w:themeColor="text1"/>
                <w:sz w:val="22"/>
                <w:szCs w:val="22"/>
              </w:rPr>
              <w:t>freiwillig</w:t>
            </w:r>
            <w:r w:rsidRPr="00374762">
              <w:rPr>
                <w:rFonts w:asciiTheme="minorHAnsi" w:hAnsiTheme="minorHAnsi" w:cs="Arial"/>
                <w:color w:val="000000" w:themeColor="text1"/>
                <w:sz w:val="22"/>
                <w:szCs w:val="22"/>
              </w:rPr>
              <w:t xml:space="preserve"> Lohnsteuer einbehalten (z.B. durch Beauftragung eines österreichischen Steuerberaters mit der Lohnverrechnung) oder </w:t>
            </w:r>
          </w:p>
          <w:p w14:paraId="654249F4" w14:textId="7C48E824" w:rsidR="00B3657F" w:rsidRPr="00374762" w:rsidRDefault="00B3657F" w:rsidP="00B3657F">
            <w:pPr>
              <w:pStyle w:val="Default"/>
              <w:numPr>
                <w:ilvl w:val="0"/>
                <w:numId w:val="2"/>
              </w:numPr>
              <w:ind w:left="311" w:hanging="184"/>
              <w:jc w:val="both"/>
              <w:rPr>
                <w:rFonts w:asciiTheme="minorHAnsi" w:hAnsiTheme="minorHAnsi" w:cs="Arial"/>
                <w:color w:val="000000" w:themeColor="text1"/>
                <w:sz w:val="22"/>
                <w:szCs w:val="22"/>
              </w:rPr>
            </w:pPr>
            <w:r w:rsidRPr="00374762">
              <w:rPr>
                <w:rFonts w:asciiTheme="minorHAnsi" w:hAnsiTheme="minorHAnsi" w:cs="Arial"/>
                <w:color w:val="000000" w:themeColor="text1"/>
                <w:sz w:val="22"/>
                <w:szCs w:val="22"/>
              </w:rPr>
              <w:t>vom Lohnsteuerabzug absehen und nur eine Lohnsteuerbescheinigung (L17) ausstellen (Besteuerung erfolgt dann im Wege der Veranlagung).</w:t>
            </w:r>
          </w:p>
          <w:p w14:paraId="7C30A87A" w14:textId="77777777" w:rsidR="00AA33AB" w:rsidRDefault="00AA33AB" w:rsidP="00B3657F">
            <w:pPr>
              <w:autoSpaceDE w:val="0"/>
              <w:autoSpaceDN w:val="0"/>
              <w:adjustRightInd w:val="0"/>
              <w:spacing w:after="0" w:line="240" w:lineRule="auto"/>
              <w:jc w:val="both"/>
              <w:rPr>
                <w:rFonts w:asciiTheme="minorHAnsi" w:hAnsiTheme="minorHAnsi" w:cs="Arial"/>
                <w:color w:val="000000" w:themeColor="text1"/>
              </w:rPr>
            </w:pPr>
          </w:p>
          <w:p w14:paraId="7F6592FE" w14:textId="5390FC6C" w:rsidR="00B3657F" w:rsidRDefault="00B3657F" w:rsidP="00B3657F">
            <w:pPr>
              <w:autoSpaceDE w:val="0"/>
              <w:autoSpaceDN w:val="0"/>
              <w:adjustRightInd w:val="0"/>
              <w:spacing w:after="0" w:line="240" w:lineRule="auto"/>
              <w:jc w:val="both"/>
              <w:rPr>
                <w:rFonts w:asciiTheme="minorHAnsi" w:hAnsiTheme="minorHAnsi" w:cs="Arial"/>
                <w:color w:val="000000" w:themeColor="text1"/>
              </w:rPr>
            </w:pPr>
            <w:r>
              <w:rPr>
                <w:rFonts w:asciiTheme="minorHAnsi" w:hAnsiTheme="minorHAnsi" w:cs="Arial"/>
                <w:color w:val="000000" w:themeColor="text1"/>
              </w:rPr>
              <w:t xml:space="preserve">Im Falle der erstgenannten Variante ist am Lohnkonto ein fortlaufender Hinweis auf den freiwilligen Lohnsteuerabzug anzubringen (§ 1 Abs. 1 Z. 18 Lohnkontenverordnung) und am Jahreslohnzettel (L16) das neu geschaffene Feld </w:t>
            </w:r>
            <w:r w:rsidRPr="005474C7">
              <w:rPr>
                <w:rFonts w:asciiTheme="minorHAnsi" w:hAnsiTheme="minorHAnsi" w:cs="Arial"/>
                <w:i/>
                <w:iCs/>
                <w:color w:val="000000" w:themeColor="text1"/>
              </w:rPr>
              <w:t xml:space="preserve">„Freiwilliger Lohnsteuerabzug gemäß § 47 Abs. 1 </w:t>
            </w:r>
            <w:proofErr w:type="spellStart"/>
            <w:r w:rsidRPr="005474C7">
              <w:rPr>
                <w:rFonts w:asciiTheme="minorHAnsi" w:hAnsiTheme="minorHAnsi" w:cs="Arial"/>
                <w:i/>
                <w:iCs/>
                <w:color w:val="000000" w:themeColor="text1"/>
              </w:rPr>
              <w:t>lit</w:t>
            </w:r>
            <w:proofErr w:type="spellEnd"/>
            <w:r w:rsidRPr="005474C7">
              <w:rPr>
                <w:rFonts w:asciiTheme="minorHAnsi" w:hAnsiTheme="minorHAnsi" w:cs="Arial"/>
                <w:i/>
                <w:iCs/>
                <w:color w:val="000000" w:themeColor="text1"/>
              </w:rPr>
              <w:t>. b“</w:t>
            </w:r>
            <w:r>
              <w:rPr>
                <w:rFonts w:asciiTheme="minorHAnsi" w:hAnsiTheme="minorHAnsi" w:cs="Arial"/>
                <w:color w:val="000000" w:themeColor="text1"/>
              </w:rPr>
              <w:t xml:space="preserve"> mit </w:t>
            </w:r>
            <w:r w:rsidRPr="005474C7">
              <w:rPr>
                <w:rFonts w:asciiTheme="minorHAnsi" w:hAnsiTheme="minorHAnsi" w:cs="Arial"/>
                <w:i/>
                <w:iCs/>
                <w:color w:val="000000" w:themeColor="text1"/>
              </w:rPr>
              <w:t>„Ja“</w:t>
            </w:r>
            <w:r>
              <w:rPr>
                <w:rFonts w:asciiTheme="minorHAnsi" w:hAnsiTheme="minorHAnsi" w:cs="Arial"/>
                <w:color w:val="000000" w:themeColor="text1"/>
              </w:rPr>
              <w:t xml:space="preserve"> zu befüllen.</w:t>
            </w:r>
            <w:r w:rsidR="0074476E">
              <w:rPr>
                <w:rFonts w:asciiTheme="minorHAnsi" w:hAnsiTheme="minorHAnsi" w:cs="Arial"/>
                <w:color w:val="000000" w:themeColor="text1"/>
              </w:rPr>
              <w:t xml:space="preserve"> </w:t>
            </w:r>
            <w:r>
              <w:rPr>
                <w:rFonts w:asciiTheme="minorHAnsi" w:hAnsiTheme="minorHAnsi" w:cs="Arial"/>
                <w:color w:val="000000" w:themeColor="text1"/>
              </w:rPr>
              <w:t>Im Falle eine</w:t>
            </w:r>
            <w:r w:rsidR="00AA33AB">
              <w:rPr>
                <w:rFonts w:asciiTheme="minorHAnsi" w:hAnsiTheme="minorHAnsi" w:cs="Arial"/>
                <w:color w:val="000000" w:themeColor="text1"/>
              </w:rPr>
              <w:t>s</w:t>
            </w:r>
            <w:r>
              <w:rPr>
                <w:rFonts w:asciiTheme="minorHAnsi" w:hAnsiTheme="minorHAnsi" w:cs="Arial"/>
                <w:color w:val="000000" w:themeColor="text1"/>
              </w:rPr>
              <w:t xml:space="preserve"> Wechsel</w:t>
            </w:r>
            <w:r w:rsidR="00AA33AB">
              <w:rPr>
                <w:rFonts w:asciiTheme="minorHAnsi" w:hAnsiTheme="minorHAnsi" w:cs="Arial"/>
                <w:color w:val="000000" w:themeColor="text1"/>
              </w:rPr>
              <w:t>s</w:t>
            </w:r>
            <w:r>
              <w:rPr>
                <w:rFonts w:asciiTheme="minorHAnsi" w:hAnsiTheme="minorHAnsi" w:cs="Arial"/>
                <w:color w:val="000000" w:themeColor="text1"/>
              </w:rPr>
              <w:t xml:space="preserve"> zwischen freiwilligem und verpflichtendem Lohnsteuerabzug (z.B. </w:t>
            </w:r>
            <w:r w:rsidR="0074476E">
              <w:rPr>
                <w:rFonts w:asciiTheme="minorHAnsi" w:hAnsiTheme="minorHAnsi" w:cs="Arial"/>
                <w:color w:val="000000" w:themeColor="text1"/>
              </w:rPr>
              <w:t xml:space="preserve">unterjährige </w:t>
            </w:r>
            <w:r>
              <w:rPr>
                <w:rFonts w:asciiTheme="minorHAnsi" w:hAnsiTheme="minorHAnsi" w:cs="Arial"/>
                <w:color w:val="000000" w:themeColor="text1"/>
              </w:rPr>
              <w:t>Begründung einer Betriebsstätte in Österreich) empfiehlt das BMF die Erstellung von zwei getrennten L16.</w:t>
            </w:r>
          </w:p>
          <w:p w14:paraId="3E690224" w14:textId="57CD7099" w:rsidR="00B3657F" w:rsidRPr="00095FC0" w:rsidRDefault="00B3657F" w:rsidP="00B3657F">
            <w:pPr>
              <w:pStyle w:val="Default"/>
              <w:jc w:val="both"/>
              <w:rPr>
                <w:rFonts w:asciiTheme="minorHAnsi" w:hAnsiTheme="minorHAnsi" w:cs="Arial"/>
                <w:color w:val="000000" w:themeColor="text1"/>
                <w:sz w:val="22"/>
                <w:szCs w:val="22"/>
              </w:rPr>
            </w:pPr>
          </w:p>
        </w:tc>
      </w:tr>
      <w:tr w:rsidR="00B3657F" w:rsidRPr="006E5C79" w14:paraId="5EBC8150" w14:textId="77777777" w:rsidTr="0036765C">
        <w:trPr>
          <w:jc w:val="center"/>
        </w:trPr>
        <w:tc>
          <w:tcPr>
            <w:tcW w:w="9912" w:type="dxa"/>
            <w:gridSpan w:val="2"/>
          </w:tcPr>
          <w:p w14:paraId="4E8851F2" w14:textId="77777777" w:rsidR="00B3657F" w:rsidRPr="006E5C79" w:rsidRDefault="00B3657F" w:rsidP="00B3657F">
            <w:pPr>
              <w:pStyle w:val="Default"/>
              <w:jc w:val="both"/>
              <w:rPr>
                <w:rFonts w:asciiTheme="minorHAnsi" w:hAnsiTheme="minorHAnsi" w:cs="Arial"/>
                <w:color w:val="000000" w:themeColor="text1"/>
                <w:sz w:val="22"/>
                <w:szCs w:val="22"/>
              </w:rPr>
            </w:pPr>
            <w:r w:rsidRPr="006E5C79">
              <w:rPr>
                <w:rFonts w:asciiTheme="minorHAnsi" w:hAnsiTheme="minorHAnsi" w:cs="Arial"/>
                <w:b/>
                <w:bCs/>
                <w:color w:val="000000" w:themeColor="text1"/>
                <w:sz w:val="48"/>
                <w:szCs w:val="48"/>
              </w:rPr>
              <w:lastRenderedPageBreak/>
              <w:t>G</w:t>
            </w:r>
          </w:p>
        </w:tc>
      </w:tr>
      <w:tr w:rsidR="00B3657F" w:rsidRPr="006E5C79" w14:paraId="0D830ADA" w14:textId="77777777" w:rsidTr="0036765C">
        <w:trPr>
          <w:jc w:val="center"/>
        </w:trPr>
        <w:tc>
          <w:tcPr>
            <w:tcW w:w="1696" w:type="dxa"/>
          </w:tcPr>
          <w:p w14:paraId="1786CE4E" w14:textId="77777777" w:rsidR="00B3657F"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Pr>
                <w:rFonts w:asciiTheme="minorHAnsi" w:hAnsiTheme="minorHAnsi" w:cs="Arial"/>
                <w:b/>
                <w:color w:val="000000" w:themeColor="text1"/>
                <w:lang w:eastAsia="de-AT"/>
              </w:rPr>
              <w:t>Gehalts-umwandlung (E-Bikes)</w:t>
            </w:r>
          </w:p>
          <w:p w14:paraId="4CD62813" w14:textId="5D83775B" w:rsidR="00B3657F" w:rsidRPr="006E5C79" w:rsidRDefault="00B3657F" w:rsidP="00B3657F">
            <w:pPr>
              <w:autoSpaceDE w:val="0"/>
              <w:autoSpaceDN w:val="0"/>
              <w:adjustRightInd w:val="0"/>
              <w:spacing w:after="0" w:line="240" w:lineRule="auto"/>
              <w:rPr>
                <w:rFonts w:asciiTheme="minorHAnsi" w:hAnsiTheme="minorHAnsi" w:cs="Arial"/>
                <w:b/>
                <w:color w:val="000000" w:themeColor="text1"/>
                <w:lang w:eastAsia="de-AT"/>
              </w:rPr>
            </w:pPr>
          </w:p>
        </w:tc>
        <w:tc>
          <w:tcPr>
            <w:tcW w:w="8216" w:type="dxa"/>
            <w:shd w:val="clear" w:color="auto" w:fill="auto"/>
          </w:tcPr>
          <w:p w14:paraId="4ECC4515" w14:textId="495BB033" w:rsidR="00B3657F" w:rsidRPr="00E008B3" w:rsidRDefault="00B3657F" w:rsidP="00B3657F">
            <w:pPr>
              <w:autoSpaceDE w:val="0"/>
              <w:autoSpaceDN w:val="0"/>
              <w:adjustRightInd w:val="0"/>
              <w:spacing w:after="0" w:line="240" w:lineRule="auto"/>
              <w:jc w:val="both"/>
              <w:rPr>
                <w:rFonts w:asciiTheme="minorHAnsi" w:hAnsiTheme="minorHAnsi" w:cs="Arial"/>
                <w:i/>
                <w:iCs/>
                <w:color w:val="000000" w:themeColor="text1"/>
              </w:rPr>
            </w:pPr>
            <w:r w:rsidRPr="00E008B3">
              <w:rPr>
                <w:rFonts w:asciiTheme="minorHAnsi" w:hAnsiTheme="minorHAnsi" w:cs="Arial"/>
                <w:i/>
                <w:iCs/>
                <w:color w:val="000000" w:themeColor="text1"/>
              </w:rPr>
              <w:t>Siehe unter dem Stichwort „Elektrofahrzeuge“</w:t>
            </w:r>
          </w:p>
        </w:tc>
      </w:tr>
      <w:tr w:rsidR="00B3657F" w:rsidRPr="006E5C79" w14:paraId="166A549F" w14:textId="77777777" w:rsidTr="0036765C">
        <w:trPr>
          <w:jc w:val="center"/>
        </w:trPr>
        <w:tc>
          <w:tcPr>
            <w:tcW w:w="1696" w:type="dxa"/>
          </w:tcPr>
          <w:p w14:paraId="1F9CE37A" w14:textId="4DB32B5A" w:rsidR="00B3657F" w:rsidRPr="006E5C79"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sidRPr="006E5C79">
              <w:rPr>
                <w:rFonts w:asciiTheme="minorHAnsi" w:hAnsiTheme="minorHAnsi" w:cs="Arial"/>
                <w:b/>
                <w:color w:val="000000" w:themeColor="text1"/>
                <w:lang w:eastAsia="de-AT"/>
              </w:rPr>
              <w:t>Geringfügig</w:t>
            </w:r>
            <w:r>
              <w:rPr>
                <w:rFonts w:asciiTheme="minorHAnsi" w:hAnsiTheme="minorHAnsi" w:cs="Arial"/>
                <w:b/>
                <w:color w:val="000000" w:themeColor="text1"/>
                <w:lang w:eastAsia="de-AT"/>
              </w:rPr>
              <w:t>-</w:t>
            </w:r>
            <w:proofErr w:type="spellStart"/>
            <w:r w:rsidRPr="006E5C79">
              <w:rPr>
                <w:rFonts w:asciiTheme="minorHAnsi" w:hAnsiTheme="minorHAnsi" w:cs="Arial"/>
                <w:b/>
                <w:color w:val="000000" w:themeColor="text1"/>
                <w:lang w:eastAsia="de-AT"/>
              </w:rPr>
              <w:t>keitsgrenze</w:t>
            </w:r>
            <w:proofErr w:type="spellEnd"/>
            <w:r w:rsidR="0063677C">
              <w:rPr>
                <w:rFonts w:asciiTheme="minorHAnsi" w:hAnsiTheme="minorHAnsi" w:cs="Arial"/>
                <w:b/>
                <w:color w:val="000000" w:themeColor="text1"/>
                <w:lang w:eastAsia="de-AT"/>
              </w:rPr>
              <w:t xml:space="preserve"> 2023</w:t>
            </w:r>
          </w:p>
        </w:tc>
        <w:tc>
          <w:tcPr>
            <w:tcW w:w="8216" w:type="dxa"/>
            <w:shd w:val="clear" w:color="auto" w:fill="auto"/>
          </w:tcPr>
          <w:p w14:paraId="1C0B7011" w14:textId="77777777"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rPr>
            </w:pPr>
            <w:r w:rsidRPr="006E5C79">
              <w:rPr>
                <w:rFonts w:asciiTheme="minorHAnsi" w:hAnsiTheme="minorHAnsi" w:cs="Arial"/>
                <w:color w:val="000000" w:themeColor="text1"/>
              </w:rPr>
              <w:t>monatliche Geringfügigkeitsgrenze</w:t>
            </w:r>
            <w:r w:rsidRPr="006E5C79">
              <w:rPr>
                <w:rFonts w:asciiTheme="minorHAnsi" w:hAnsiTheme="minorHAnsi" w:cs="Arial"/>
                <w:color w:val="000000" w:themeColor="text1"/>
              </w:rPr>
              <w:tab/>
            </w:r>
            <w:r w:rsidRPr="006E5C79">
              <w:rPr>
                <w:rFonts w:asciiTheme="minorHAnsi" w:hAnsiTheme="minorHAnsi" w:cs="Arial"/>
                <w:color w:val="000000" w:themeColor="text1"/>
              </w:rPr>
              <w:tab/>
              <w:t xml:space="preserve">€     </w:t>
            </w:r>
            <w:r>
              <w:rPr>
                <w:rFonts w:asciiTheme="minorHAnsi" w:hAnsiTheme="minorHAnsi" w:cs="Arial"/>
                <w:color w:val="000000" w:themeColor="text1"/>
              </w:rPr>
              <w:t>500</w:t>
            </w:r>
            <w:r w:rsidRPr="006E5C79">
              <w:rPr>
                <w:rFonts w:asciiTheme="minorHAnsi" w:hAnsiTheme="minorHAnsi" w:cs="Arial"/>
                <w:color w:val="000000" w:themeColor="text1"/>
              </w:rPr>
              <w:t>,</w:t>
            </w:r>
            <w:r>
              <w:rPr>
                <w:rFonts w:asciiTheme="minorHAnsi" w:hAnsiTheme="minorHAnsi" w:cs="Arial"/>
                <w:color w:val="000000" w:themeColor="text1"/>
              </w:rPr>
              <w:t>91</w:t>
            </w:r>
            <w:r w:rsidRPr="006E5C79">
              <w:rPr>
                <w:rFonts w:asciiTheme="minorHAnsi" w:hAnsiTheme="minorHAnsi" w:cs="Arial"/>
                <w:color w:val="000000" w:themeColor="text1"/>
              </w:rPr>
              <w:t xml:space="preserve"> </w:t>
            </w:r>
          </w:p>
          <w:p w14:paraId="7DD70839" w14:textId="77777777"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rPr>
            </w:pPr>
            <w:r w:rsidRPr="006E5C79">
              <w:rPr>
                <w:rFonts w:asciiTheme="minorHAnsi" w:hAnsiTheme="minorHAnsi" w:cs="Arial"/>
                <w:color w:val="000000" w:themeColor="text1"/>
              </w:rPr>
              <w:t>tägliche Geringfügigkeitsgrenze</w:t>
            </w:r>
            <w:r w:rsidRPr="006E5C79">
              <w:rPr>
                <w:rFonts w:asciiTheme="minorHAnsi" w:hAnsiTheme="minorHAnsi" w:cs="Arial"/>
                <w:color w:val="000000" w:themeColor="text1"/>
              </w:rPr>
              <w:tab/>
            </w:r>
            <w:r w:rsidRPr="006E5C79">
              <w:rPr>
                <w:rFonts w:asciiTheme="minorHAnsi" w:hAnsiTheme="minorHAnsi" w:cs="Arial"/>
                <w:color w:val="000000" w:themeColor="text1"/>
              </w:rPr>
              <w:tab/>
            </w:r>
            <w:r w:rsidRPr="006E5C79">
              <w:rPr>
                <w:rFonts w:asciiTheme="minorHAnsi" w:hAnsiTheme="minorHAnsi" w:cs="Arial"/>
                <w:color w:val="000000" w:themeColor="text1"/>
              </w:rPr>
              <w:tab/>
              <w:t>entfallen (seit 01.01.2017)</w:t>
            </w:r>
          </w:p>
          <w:p w14:paraId="3D6380EC" w14:textId="77777777" w:rsidR="00B3657F" w:rsidRDefault="00B3657F" w:rsidP="00B3657F">
            <w:pPr>
              <w:autoSpaceDE w:val="0"/>
              <w:autoSpaceDN w:val="0"/>
              <w:adjustRightInd w:val="0"/>
              <w:spacing w:after="0" w:line="240" w:lineRule="auto"/>
              <w:jc w:val="both"/>
              <w:rPr>
                <w:rFonts w:asciiTheme="minorHAnsi" w:hAnsiTheme="minorHAnsi" w:cs="Arial"/>
                <w:color w:val="000000" w:themeColor="text1"/>
              </w:rPr>
            </w:pPr>
          </w:p>
          <w:p w14:paraId="2D55AE49" w14:textId="77777777"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rPr>
            </w:pPr>
            <w:r w:rsidRPr="006E5C79">
              <w:rPr>
                <w:rFonts w:asciiTheme="minorHAnsi" w:hAnsiTheme="minorHAnsi" w:cs="Arial"/>
                <w:color w:val="000000" w:themeColor="text1"/>
              </w:rPr>
              <w:t>Grenzwert für pauschale DG-Abgabe (16,4 %)</w:t>
            </w:r>
            <w:r w:rsidRPr="006E5C79">
              <w:rPr>
                <w:rFonts w:asciiTheme="minorHAnsi" w:hAnsiTheme="minorHAnsi" w:cs="Arial"/>
                <w:color w:val="000000" w:themeColor="text1"/>
              </w:rPr>
              <w:tab/>
              <w:t xml:space="preserve">€     </w:t>
            </w:r>
            <w:r>
              <w:rPr>
                <w:rFonts w:asciiTheme="minorHAnsi" w:hAnsiTheme="minorHAnsi" w:cs="Arial"/>
                <w:color w:val="000000" w:themeColor="text1"/>
              </w:rPr>
              <w:t>751,37</w:t>
            </w:r>
          </w:p>
          <w:p w14:paraId="4B0BE41C" w14:textId="77777777"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rPr>
            </w:pPr>
            <w:r w:rsidRPr="006E5C79">
              <w:rPr>
                <w:rFonts w:asciiTheme="minorHAnsi" w:hAnsiTheme="minorHAnsi" w:cs="Arial"/>
                <w:color w:val="000000" w:themeColor="text1"/>
              </w:rPr>
              <w:t>Selbstversicherung (§ 19a ASVG) monatlich</w:t>
            </w:r>
            <w:r w:rsidRPr="006E5C79">
              <w:rPr>
                <w:rFonts w:asciiTheme="minorHAnsi" w:hAnsiTheme="minorHAnsi" w:cs="Arial"/>
                <w:color w:val="000000" w:themeColor="text1"/>
              </w:rPr>
              <w:tab/>
              <w:t xml:space="preserve">€       </w:t>
            </w:r>
            <w:r>
              <w:rPr>
                <w:rFonts w:asciiTheme="minorHAnsi" w:hAnsiTheme="minorHAnsi" w:cs="Arial"/>
                <w:color w:val="000000" w:themeColor="text1"/>
              </w:rPr>
              <w:t>70,72</w:t>
            </w:r>
          </w:p>
          <w:p w14:paraId="60CF93EA" w14:textId="4BB25857"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rPr>
            </w:pPr>
          </w:p>
        </w:tc>
      </w:tr>
      <w:tr w:rsidR="00B3657F" w:rsidRPr="006E5C79" w14:paraId="49F1489B" w14:textId="77777777" w:rsidTr="0036765C">
        <w:trPr>
          <w:jc w:val="center"/>
        </w:trPr>
        <w:tc>
          <w:tcPr>
            <w:tcW w:w="9912" w:type="dxa"/>
            <w:gridSpan w:val="2"/>
          </w:tcPr>
          <w:p w14:paraId="32D2541A" w14:textId="77777777" w:rsidR="00B3657F" w:rsidRPr="006E5C79" w:rsidRDefault="00B3657F" w:rsidP="00B3657F">
            <w:pPr>
              <w:pStyle w:val="Default"/>
              <w:jc w:val="both"/>
              <w:rPr>
                <w:rFonts w:asciiTheme="minorHAnsi" w:hAnsiTheme="minorHAnsi" w:cs="Arial"/>
                <w:color w:val="000000" w:themeColor="text1"/>
                <w:sz w:val="22"/>
                <w:szCs w:val="22"/>
              </w:rPr>
            </w:pPr>
            <w:r w:rsidRPr="006E5C79">
              <w:rPr>
                <w:rFonts w:asciiTheme="minorHAnsi" w:hAnsiTheme="minorHAnsi" w:cs="Arial"/>
                <w:b/>
                <w:bCs/>
                <w:color w:val="000000" w:themeColor="text1"/>
                <w:sz w:val="48"/>
                <w:szCs w:val="48"/>
              </w:rPr>
              <w:t>H</w:t>
            </w:r>
          </w:p>
        </w:tc>
      </w:tr>
      <w:tr w:rsidR="00B3657F" w:rsidRPr="006E5C79" w14:paraId="2EBC3558" w14:textId="77777777" w:rsidTr="0036765C">
        <w:trPr>
          <w:jc w:val="center"/>
        </w:trPr>
        <w:tc>
          <w:tcPr>
            <w:tcW w:w="1696" w:type="dxa"/>
          </w:tcPr>
          <w:p w14:paraId="612946AB" w14:textId="77777777" w:rsidR="00B3657F"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Pr>
                <w:rFonts w:asciiTheme="minorHAnsi" w:hAnsiTheme="minorHAnsi" w:cs="Arial"/>
                <w:b/>
                <w:color w:val="000000" w:themeColor="text1"/>
                <w:lang w:eastAsia="de-AT"/>
              </w:rPr>
              <w:t>Hinweisgeber-Innenschutz-gesetz</w:t>
            </w:r>
          </w:p>
          <w:p w14:paraId="487B3002" w14:textId="4CE3FB37" w:rsidR="00B3657F" w:rsidRPr="006E5C79" w:rsidRDefault="00B3657F" w:rsidP="00B3657F">
            <w:pPr>
              <w:autoSpaceDE w:val="0"/>
              <w:autoSpaceDN w:val="0"/>
              <w:adjustRightInd w:val="0"/>
              <w:spacing w:after="0" w:line="240" w:lineRule="auto"/>
              <w:rPr>
                <w:rFonts w:asciiTheme="minorHAnsi" w:hAnsiTheme="minorHAnsi" w:cs="Arial"/>
                <w:b/>
                <w:color w:val="000000" w:themeColor="text1"/>
                <w:lang w:eastAsia="de-AT"/>
              </w:rPr>
            </w:pPr>
          </w:p>
        </w:tc>
        <w:tc>
          <w:tcPr>
            <w:tcW w:w="8216" w:type="dxa"/>
            <w:shd w:val="clear" w:color="auto" w:fill="auto"/>
          </w:tcPr>
          <w:p w14:paraId="6F601612" w14:textId="4C7C7A25" w:rsidR="00E3797A" w:rsidRDefault="00B3657F" w:rsidP="00E3797A">
            <w:pPr>
              <w:autoSpaceDE w:val="0"/>
              <w:autoSpaceDN w:val="0"/>
              <w:adjustRightInd w:val="0"/>
              <w:spacing w:after="0" w:line="240" w:lineRule="auto"/>
              <w:jc w:val="both"/>
              <w:rPr>
                <w:rFonts w:asciiTheme="minorHAnsi" w:hAnsiTheme="minorHAnsi" w:cs="Arial"/>
                <w:color w:val="000000" w:themeColor="text1"/>
                <w:lang w:eastAsia="de-AT"/>
              </w:rPr>
            </w:pPr>
            <w:r w:rsidRPr="002E08A8">
              <w:rPr>
                <w:rFonts w:asciiTheme="minorHAnsi" w:hAnsiTheme="minorHAnsi" w:cs="Arial"/>
                <w:color w:val="000000" w:themeColor="text1"/>
                <w:lang w:eastAsia="de-AT"/>
              </w:rPr>
              <w:t xml:space="preserve">Durch das </w:t>
            </w:r>
            <w:r>
              <w:rPr>
                <w:rFonts w:asciiTheme="minorHAnsi" w:hAnsiTheme="minorHAnsi" w:cs="Arial"/>
                <w:color w:val="000000" w:themeColor="text1"/>
                <w:lang w:eastAsia="de-AT"/>
              </w:rPr>
              <w:t>geplante</w:t>
            </w:r>
            <w:r w:rsidRPr="002E08A8">
              <w:rPr>
                <w:rFonts w:asciiTheme="minorHAnsi" w:hAnsiTheme="minorHAnsi" w:cs="Arial"/>
                <w:color w:val="000000" w:themeColor="text1"/>
                <w:lang w:eastAsia="de-AT"/>
              </w:rPr>
              <w:t xml:space="preserve"> </w:t>
            </w:r>
            <w:proofErr w:type="spellStart"/>
            <w:r w:rsidRPr="002E08A8">
              <w:rPr>
                <w:rFonts w:asciiTheme="minorHAnsi" w:hAnsiTheme="minorHAnsi" w:cs="Arial"/>
                <w:color w:val="000000" w:themeColor="text1"/>
                <w:lang w:eastAsia="de-AT"/>
              </w:rPr>
              <w:t>HinweisgeberInnenschutzgesetz</w:t>
            </w:r>
            <w:proofErr w:type="spellEnd"/>
            <w:r w:rsidRPr="002E08A8">
              <w:rPr>
                <w:rFonts w:asciiTheme="minorHAnsi" w:hAnsiTheme="minorHAnsi" w:cs="Arial"/>
                <w:color w:val="000000" w:themeColor="text1"/>
                <w:lang w:eastAsia="de-AT"/>
              </w:rPr>
              <w:t xml:space="preserve"> soll die EU-Richtlinie 2019/1937/EU (Whistleblowing-Richtlinie) umgesetzt werden. Derzeit gibt es</w:t>
            </w:r>
            <w:r w:rsidR="00E3797A">
              <w:rPr>
                <w:rFonts w:asciiTheme="minorHAnsi" w:hAnsiTheme="minorHAnsi" w:cs="Arial"/>
                <w:color w:val="000000" w:themeColor="text1"/>
                <w:lang w:eastAsia="de-AT"/>
              </w:rPr>
              <w:t xml:space="preserve"> </w:t>
            </w:r>
            <w:r w:rsidR="00E3797A" w:rsidRPr="00E3797A">
              <w:rPr>
                <w:rFonts w:asciiTheme="minorHAnsi" w:hAnsiTheme="minorHAnsi" w:cs="Arial"/>
                <w:color w:val="000000" w:themeColor="text1"/>
                <w:lang w:eastAsia="de-AT"/>
              </w:rPr>
              <w:t>ein</w:t>
            </w:r>
            <w:r w:rsidR="00E3797A">
              <w:rPr>
                <w:rFonts w:asciiTheme="minorHAnsi" w:hAnsiTheme="minorHAnsi" w:cs="Arial"/>
                <w:color w:val="000000" w:themeColor="text1"/>
                <w:lang w:eastAsia="de-AT"/>
              </w:rPr>
              <w:t>en</w:t>
            </w:r>
            <w:r w:rsidR="00E3797A" w:rsidRPr="00E3797A">
              <w:rPr>
                <w:rFonts w:asciiTheme="minorHAnsi" w:hAnsiTheme="minorHAnsi" w:cs="Arial"/>
                <w:color w:val="000000" w:themeColor="text1"/>
                <w:lang w:eastAsia="de-AT"/>
              </w:rPr>
              <w:t xml:space="preserve"> Initiativantrag</w:t>
            </w:r>
            <w:r w:rsidR="00E3797A">
              <w:rPr>
                <w:rFonts w:asciiTheme="minorHAnsi" w:hAnsiTheme="minorHAnsi" w:cs="Arial"/>
                <w:color w:val="000000" w:themeColor="text1"/>
                <w:lang w:eastAsia="de-AT"/>
              </w:rPr>
              <w:t xml:space="preserve">, der am 15.12.2022 im Nationalrat </w:t>
            </w:r>
            <w:r w:rsidR="00E3797A" w:rsidRPr="00E3797A">
              <w:rPr>
                <w:rFonts w:asciiTheme="minorHAnsi" w:hAnsiTheme="minorHAnsi" w:cs="Arial"/>
                <w:color w:val="000000" w:themeColor="text1"/>
                <w:lang w:eastAsia="de-AT"/>
              </w:rPr>
              <w:t>eingebracht</w:t>
            </w:r>
            <w:r w:rsidR="00E3797A">
              <w:rPr>
                <w:rFonts w:asciiTheme="minorHAnsi" w:hAnsiTheme="minorHAnsi" w:cs="Arial"/>
                <w:color w:val="000000" w:themeColor="text1"/>
                <w:lang w:eastAsia="de-AT"/>
              </w:rPr>
              <w:t xml:space="preserve"> wurde</w:t>
            </w:r>
            <w:r w:rsidR="00E3797A" w:rsidRPr="00E3797A">
              <w:rPr>
                <w:rFonts w:asciiTheme="minorHAnsi" w:hAnsiTheme="minorHAnsi" w:cs="Arial"/>
                <w:color w:val="000000" w:themeColor="text1"/>
                <w:lang w:eastAsia="de-AT"/>
              </w:rPr>
              <w:t>. Die Gesetzwerdung</w:t>
            </w:r>
            <w:r w:rsidR="00E3797A">
              <w:rPr>
                <w:rFonts w:asciiTheme="minorHAnsi" w:hAnsiTheme="minorHAnsi" w:cs="Arial"/>
                <w:color w:val="000000" w:themeColor="text1"/>
                <w:lang w:eastAsia="de-AT"/>
              </w:rPr>
              <w:t xml:space="preserve"> </w:t>
            </w:r>
            <w:r w:rsidR="00E3797A" w:rsidRPr="00E3797A">
              <w:rPr>
                <w:rFonts w:asciiTheme="minorHAnsi" w:hAnsiTheme="minorHAnsi" w:cs="Arial"/>
                <w:color w:val="000000" w:themeColor="text1"/>
                <w:lang w:eastAsia="de-AT"/>
              </w:rPr>
              <w:t>bleibt abzuwarten</w:t>
            </w:r>
            <w:r w:rsidR="004122E0">
              <w:rPr>
                <w:rFonts w:asciiTheme="minorHAnsi" w:hAnsiTheme="minorHAnsi" w:cs="Arial"/>
                <w:color w:val="000000" w:themeColor="text1"/>
                <w:lang w:eastAsia="de-AT"/>
              </w:rPr>
              <w:t xml:space="preserve"> (</w:t>
            </w:r>
            <w:r w:rsidR="004E4002">
              <w:rPr>
                <w:rFonts w:asciiTheme="minorHAnsi" w:hAnsiTheme="minorHAnsi" w:cs="Arial"/>
                <w:color w:val="000000" w:themeColor="text1"/>
                <w:lang w:eastAsia="de-AT"/>
              </w:rPr>
              <w:t>voraussichtlich</w:t>
            </w:r>
            <w:r w:rsidR="0063677C">
              <w:rPr>
                <w:rFonts w:asciiTheme="minorHAnsi" w:hAnsiTheme="minorHAnsi" w:cs="Arial"/>
                <w:color w:val="000000" w:themeColor="text1"/>
                <w:lang w:eastAsia="de-AT"/>
              </w:rPr>
              <w:t xml:space="preserve"> wird diese</w:t>
            </w:r>
            <w:r w:rsidR="004E4002">
              <w:rPr>
                <w:rFonts w:asciiTheme="minorHAnsi" w:hAnsiTheme="minorHAnsi" w:cs="Arial"/>
                <w:color w:val="000000" w:themeColor="text1"/>
                <w:lang w:eastAsia="de-AT"/>
              </w:rPr>
              <w:t xml:space="preserve"> im ersten Quartal 2023</w:t>
            </w:r>
            <w:r w:rsidR="0063677C">
              <w:rPr>
                <w:rFonts w:asciiTheme="minorHAnsi" w:hAnsiTheme="minorHAnsi" w:cs="Arial"/>
                <w:color w:val="000000" w:themeColor="text1"/>
                <w:lang w:eastAsia="de-AT"/>
              </w:rPr>
              <w:t xml:space="preserve"> erfolgen</w:t>
            </w:r>
            <w:r w:rsidR="004122E0">
              <w:rPr>
                <w:rFonts w:asciiTheme="minorHAnsi" w:hAnsiTheme="minorHAnsi" w:cs="Arial"/>
                <w:color w:val="000000" w:themeColor="text1"/>
                <w:lang w:eastAsia="de-AT"/>
              </w:rPr>
              <w:t>)</w:t>
            </w:r>
            <w:r w:rsidR="00E3797A" w:rsidRPr="00E3797A">
              <w:rPr>
                <w:rFonts w:asciiTheme="minorHAnsi" w:hAnsiTheme="minorHAnsi" w:cs="Arial"/>
                <w:color w:val="000000" w:themeColor="text1"/>
                <w:lang w:eastAsia="de-AT"/>
              </w:rPr>
              <w:t xml:space="preserve">. </w:t>
            </w:r>
            <w:r w:rsidRPr="002E08A8">
              <w:rPr>
                <w:rFonts w:asciiTheme="minorHAnsi" w:hAnsiTheme="minorHAnsi" w:cs="Arial"/>
                <w:color w:val="000000" w:themeColor="text1"/>
                <w:lang w:eastAsia="de-AT"/>
              </w:rPr>
              <w:t xml:space="preserve"> </w:t>
            </w:r>
          </w:p>
          <w:p w14:paraId="4EE66EC3" w14:textId="6FCEEA1D" w:rsidR="00B3657F" w:rsidRDefault="00B3657F" w:rsidP="00E3797A">
            <w:pPr>
              <w:autoSpaceDE w:val="0"/>
              <w:autoSpaceDN w:val="0"/>
              <w:adjustRightInd w:val="0"/>
              <w:spacing w:after="0" w:line="240" w:lineRule="auto"/>
              <w:jc w:val="both"/>
              <w:rPr>
                <w:rFonts w:asciiTheme="minorHAnsi" w:hAnsiTheme="minorHAnsi" w:cs="Arial"/>
                <w:color w:val="000000" w:themeColor="text1"/>
                <w:lang w:eastAsia="de-AT"/>
              </w:rPr>
            </w:pPr>
            <w:r w:rsidRPr="002E08A8">
              <w:rPr>
                <w:rFonts w:asciiTheme="minorHAnsi" w:hAnsiTheme="minorHAnsi" w:cs="Arial"/>
                <w:color w:val="000000" w:themeColor="text1"/>
                <w:lang w:eastAsia="de-AT"/>
              </w:rPr>
              <w:t xml:space="preserve">Das </w:t>
            </w:r>
            <w:proofErr w:type="spellStart"/>
            <w:r w:rsidRPr="002E08A8">
              <w:rPr>
                <w:rFonts w:asciiTheme="minorHAnsi" w:hAnsiTheme="minorHAnsi" w:cs="Arial"/>
                <w:color w:val="000000" w:themeColor="text1"/>
                <w:lang w:eastAsia="de-AT"/>
              </w:rPr>
              <w:t>HinweisgeberInnenschutzgesetz</w:t>
            </w:r>
            <w:proofErr w:type="spellEnd"/>
            <w:r w:rsidRPr="002E08A8">
              <w:rPr>
                <w:rFonts w:asciiTheme="minorHAnsi" w:hAnsiTheme="minorHAnsi" w:cs="Arial"/>
                <w:color w:val="000000" w:themeColor="text1"/>
                <w:lang w:eastAsia="de-AT"/>
              </w:rPr>
              <w:t xml:space="preserve"> soll einen gesetzlichen Schutz von Hinweisgebern („Whistleblowern“) schaffen</w:t>
            </w:r>
            <w:r>
              <w:rPr>
                <w:rFonts w:asciiTheme="minorHAnsi" w:hAnsiTheme="minorHAnsi" w:cs="Arial"/>
                <w:color w:val="000000" w:themeColor="text1"/>
                <w:lang w:eastAsia="de-AT"/>
              </w:rPr>
              <w:t xml:space="preserve"> und die </w:t>
            </w:r>
            <w:r w:rsidRPr="002E08A8">
              <w:rPr>
                <w:rFonts w:asciiTheme="minorHAnsi" w:hAnsiTheme="minorHAnsi" w:cs="Arial"/>
                <w:color w:val="000000" w:themeColor="text1"/>
                <w:lang w:eastAsia="de-AT"/>
              </w:rPr>
              <w:t xml:space="preserve">Aufdeckung von Rechtsverstößen </w:t>
            </w:r>
            <w:r>
              <w:rPr>
                <w:rFonts w:asciiTheme="minorHAnsi" w:hAnsiTheme="minorHAnsi" w:cs="Arial"/>
                <w:color w:val="000000" w:themeColor="text1"/>
                <w:lang w:eastAsia="de-AT"/>
              </w:rPr>
              <w:t>in bestimmten Themenbereichen fördern (siehe dazu weiter unten)</w:t>
            </w:r>
            <w:r w:rsidRPr="002E08A8">
              <w:rPr>
                <w:rFonts w:asciiTheme="minorHAnsi" w:hAnsiTheme="minorHAnsi" w:cs="Arial"/>
                <w:color w:val="000000" w:themeColor="text1"/>
                <w:lang w:eastAsia="de-AT"/>
              </w:rPr>
              <w:t>.</w:t>
            </w:r>
          </w:p>
          <w:p w14:paraId="3CB1A914" w14:textId="77777777"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p>
          <w:p w14:paraId="49815DE9" w14:textId="3CA7BFBB" w:rsidR="00BA3921"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Pr>
                <w:rFonts w:asciiTheme="minorHAnsi" w:hAnsiTheme="minorHAnsi" w:cs="Arial"/>
                <w:color w:val="000000" w:themeColor="text1"/>
                <w:lang w:eastAsia="de-AT"/>
              </w:rPr>
              <w:t xml:space="preserve">Der Gesetzesentwurf sieht </w:t>
            </w:r>
            <w:r w:rsidR="00E473D3">
              <w:rPr>
                <w:rFonts w:asciiTheme="minorHAnsi" w:hAnsiTheme="minorHAnsi" w:cs="Arial"/>
                <w:color w:val="000000" w:themeColor="text1"/>
                <w:lang w:eastAsia="de-AT"/>
              </w:rPr>
              <w:t xml:space="preserve">u.a. </w:t>
            </w:r>
            <w:r>
              <w:rPr>
                <w:rFonts w:asciiTheme="minorHAnsi" w:hAnsiTheme="minorHAnsi" w:cs="Arial"/>
                <w:color w:val="000000" w:themeColor="text1"/>
                <w:lang w:eastAsia="de-AT"/>
              </w:rPr>
              <w:t>vor</w:t>
            </w:r>
            <w:r w:rsidRPr="00A60C72">
              <w:rPr>
                <w:rFonts w:asciiTheme="minorHAnsi" w:hAnsiTheme="minorHAnsi" w:cs="Arial"/>
                <w:color w:val="000000" w:themeColor="text1"/>
                <w:lang w:eastAsia="de-AT"/>
              </w:rPr>
              <w:t xml:space="preserve">, dass </w:t>
            </w:r>
            <w:r w:rsidRPr="00B837E6">
              <w:rPr>
                <w:rFonts w:asciiTheme="minorHAnsi" w:hAnsiTheme="minorHAnsi" w:cs="Arial"/>
                <w:b/>
                <w:bCs/>
                <w:color w:val="000000" w:themeColor="text1"/>
                <w:lang w:eastAsia="de-AT"/>
              </w:rPr>
              <w:t>Unternehmen ab 50 Arbeitnehmern</w:t>
            </w:r>
            <w:r w:rsidRPr="00A60C72">
              <w:rPr>
                <w:rFonts w:asciiTheme="minorHAnsi" w:hAnsiTheme="minorHAnsi" w:cs="Arial"/>
                <w:color w:val="000000" w:themeColor="text1"/>
                <w:lang w:eastAsia="de-AT"/>
              </w:rPr>
              <w:t xml:space="preserve"> künftig verpflichtet sein sollen, ein </w:t>
            </w:r>
            <w:r w:rsidRPr="00B837E6">
              <w:rPr>
                <w:rFonts w:asciiTheme="minorHAnsi" w:hAnsiTheme="minorHAnsi" w:cs="Arial"/>
                <w:b/>
                <w:bCs/>
                <w:color w:val="000000" w:themeColor="text1"/>
                <w:lang w:eastAsia="de-AT"/>
              </w:rPr>
              <w:t>internes Meldesystem (z.B. „Whistleblowing-Hotline“) einzurichten</w:t>
            </w:r>
            <w:r>
              <w:rPr>
                <w:rFonts w:asciiTheme="minorHAnsi" w:hAnsiTheme="minorHAnsi" w:cs="Arial"/>
                <w:color w:val="000000" w:themeColor="text1"/>
                <w:lang w:eastAsia="de-AT"/>
              </w:rPr>
              <w:t>, wobei je nach Unternehmensgröße (Arbeitnehmeranzahl) folgender Zeitplan gelten soll:</w:t>
            </w:r>
          </w:p>
          <w:p w14:paraId="50890201" w14:textId="77777777" w:rsidR="00097C4A" w:rsidRPr="00A60C72" w:rsidRDefault="00097C4A" w:rsidP="00B3657F">
            <w:pPr>
              <w:autoSpaceDE w:val="0"/>
              <w:autoSpaceDN w:val="0"/>
              <w:adjustRightInd w:val="0"/>
              <w:spacing w:after="0" w:line="240" w:lineRule="auto"/>
              <w:jc w:val="both"/>
              <w:rPr>
                <w:rFonts w:asciiTheme="minorHAnsi" w:hAnsiTheme="minorHAnsi" w:cs="Arial"/>
                <w:color w:val="000000" w:themeColor="text1"/>
                <w:lang w:eastAsia="de-AT"/>
              </w:rPr>
            </w:pPr>
          </w:p>
          <w:p w14:paraId="5A9BD05B" w14:textId="3D5623A2" w:rsidR="00B3657F" w:rsidRPr="000965B2" w:rsidRDefault="00B3657F" w:rsidP="00B3657F">
            <w:pPr>
              <w:pStyle w:val="Default"/>
              <w:numPr>
                <w:ilvl w:val="0"/>
                <w:numId w:val="2"/>
              </w:numPr>
              <w:ind w:left="311" w:hanging="184"/>
              <w:jc w:val="both"/>
              <w:rPr>
                <w:rFonts w:asciiTheme="minorHAnsi" w:hAnsiTheme="minorHAnsi" w:cs="Arial"/>
                <w:color w:val="000000" w:themeColor="text1"/>
                <w:sz w:val="22"/>
                <w:szCs w:val="22"/>
              </w:rPr>
            </w:pPr>
            <w:r w:rsidRPr="000965B2">
              <w:rPr>
                <w:rFonts w:asciiTheme="minorHAnsi" w:hAnsiTheme="minorHAnsi" w:cs="Arial"/>
                <w:color w:val="000000" w:themeColor="text1"/>
                <w:sz w:val="22"/>
                <w:szCs w:val="22"/>
              </w:rPr>
              <w:t>Bei einer Arbeitnehmerzahl zwischen 50 und 249 wird die Einrichtung des Meldesystems laut dem derzeitigen Entwurf spätestens bis 1</w:t>
            </w:r>
            <w:r w:rsidR="00961518">
              <w:rPr>
                <w:rFonts w:asciiTheme="minorHAnsi" w:hAnsiTheme="minorHAnsi" w:cs="Arial"/>
                <w:color w:val="000000" w:themeColor="text1"/>
                <w:sz w:val="22"/>
                <w:szCs w:val="22"/>
              </w:rPr>
              <w:t>7</w:t>
            </w:r>
            <w:r w:rsidRPr="000965B2">
              <w:rPr>
                <w:rFonts w:asciiTheme="minorHAnsi" w:hAnsiTheme="minorHAnsi" w:cs="Arial"/>
                <w:color w:val="000000" w:themeColor="text1"/>
                <w:sz w:val="22"/>
                <w:szCs w:val="22"/>
              </w:rPr>
              <w:t>.12.2023 erfolgen müssen.</w:t>
            </w:r>
          </w:p>
          <w:p w14:paraId="48A8F274" w14:textId="1536522C" w:rsidR="00B3657F" w:rsidRPr="000965B2" w:rsidRDefault="00B3657F" w:rsidP="00B3657F">
            <w:pPr>
              <w:pStyle w:val="Default"/>
              <w:numPr>
                <w:ilvl w:val="0"/>
                <w:numId w:val="2"/>
              </w:numPr>
              <w:ind w:left="311" w:hanging="184"/>
              <w:jc w:val="both"/>
              <w:rPr>
                <w:rFonts w:asciiTheme="minorHAnsi" w:hAnsiTheme="minorHAnsi" w:cs="Arial"/>
                <w:color w:val="000000" w:themeColor="text1"/>
                <w:sz w:val="22"/>
                <w:szCs w:val="22"/>
              </w:rPr>
            </w:pPr>
            <w:r w:rsidRPr="000965B2">
              <w:rPr>
                <w:rFonts w:asciiTheme="minorHAnsi" w:hAnsiTheme="minorHAnsi" w:cs="Arial"/>
                <w:color w:val="000000" w:themeColor="text1"/>
                <w:sz w:val="22"/>
                <w:szCs w:val="22"/>
              </w:rPr>
              <w:t xml:space="preserve">Bei einer Arbeitnehmerzahl von 250 oder mehr Arbeitnehmern </w:t>
            </w:r>
            <w:r w:rsidR="0063677C">
              <w:rPr>
                <w:rFonts w:asciiTheme="minorHAnsi" w:hAnsiTheme="minorHAnsi" w:cs="Arial"/>
                <w:color w:val="000000" w:themeColor="text1"/>
                <w:sz w:val="22"/>
                <w:szCs w:val="22"/>
              </w:rPr>
              <w:t>wird</w:t>
            </w:r>
            <w:r w:rsidRPr="000965B2">
              <w:rPr>
                <w:rFonts w:asciiTheme="minorHAnsi" w:hAnsiTheme="minorHAnsi" w:cs="Arial"/>
                <w:color w:val="000000" w:themeColor="text1"/>
                <w:sz w:val="22"/>
                <w:szCs w:val="22"/>
              </w:rPr>
              <w:t xml:space="preserve"> ab dem In-Kraft-Treten des Gesetzes (Kundmachung im Bundesgesetzblatt) eine sechsmonatige Übergangsfrist gelten, innerhalb derer die Einrichtung des Meldesystems erfolgen muss.</w:t>
            </w:r>
          </w:p>
          <w:p w14:paraId="79340514" w14:textId="77777777" w:rsidR="00B3657F" w:rsidRPr="002E08A8"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p>
          <w:p w14:paraId="5BB3D317" w14:textId="374D1941" w:rsidR="00B3657F" w:rsidRPr="002E08A8"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Pr>
                <w:rFonts w:asciiTheme="minorHAnsi" w:hAnsiTheme="minorHAnsi" w:cs="Arial"/>
                <w:color w:val="000000" w:themeColor="text1"/>
                <w:lang w:eastAsia="de-AT"/>
              </w:rPr>
              <w:t xml:space="preserve">Vom Anwendungsbereich des </w:t>
            </w:r>
            <w:r w:rsidR="00BA3921">
              <w:rPr>
                <w:rFonts w:asciiTheme="minorHAnsi" w:hAnsiTheme="minorHAnsi" w:cs="Arial"/>
                <w:color w:val="000000" w:themeColor="text1"/>
                <w:lang w:eastAsia="de-AT"/>
              </w:rPr>
              <w:t xml:space="preserve">geplanten </w:t>
            </w:r>
            <w:proofErr w:type="spellStart"/>
            <w:r>
              <w:rPr>
                <w:rFonts w:asciiTheme="minorHAnsi" w:hAnsiTheme="minorHAnsi" w:cs="Arial"/>
                <w:color w:val="000000" w:themeColor="text1"/>
                <w:lang w:eastAsia="de-AT"/>
              </w:rPr>
              <w:t>HinweisgeberInnenschutzgesetzes</w:t>
            </w:r>
            <w:proofErr w:type="spellEnd"/>
            <w:r>
              <w:rPr>
                <w:rFonts w:asciiTheme="minorHAnsi" w:hAnsiTheme="minorHAnsi" w:cs="Arial"/>
                <w:color w:val="000000" w:themeColor="text1"/>
                <w:lang w:eastAsia="de-AT"/>
              </w:rPr>
              <w:t xml:space="preserve"> </w:t>
            </w:r>
            <w:r w:rsidR="00BA3921">
              <w:rPr>
                <w:rFonts w:asciiTheme="minorHAnsi" w:hAnsiTheme="minorHAnsi" w:cs="Arial"/>
                <w:color w:val="000000" w:themeColor="text1"/>
                <w:lang w:eastAsia="de-AT"/>
              </w:rPr>
              <w:t>sind</w:t>
            </w:r>
            <w:r w:rsidRPr="002E08A8">
              <w:rPr>
                <w:rFonts w:asciiTheme="minorHAnsi" w:hAnsiTheme="minorHAnsi" w:cs="Arial"/>
                <w:color w:val="000000" w:themeColor="text1"/>
                <w:lang w:eastAsia="de-AT"/>
              </w:rPr>
              <w:t xml:space="preserve"> Gesetzesver</w:t>
            </w:r>
            <w:r>
              <w:rPr>
                <w:rFonts w:asciiTheme="minorHAnsi" w:hAnsiTheme="minorHAnsi" w:cs="Arial"/>
                <w:color w:val="000000" w:themeColor="text1"/>
                <w:lang w:eastAsia="de-AT"/>
              </w:rPr>
              <w:t>stöße</w:t>
            </w:r>
            <w:r w:rsidRPr="002E08A8">
              <w:rPr>
                <w:rFonts w:asciiTheme="minorHAnsi" w:hAnsiTheme="minorHAnsi" w:cs="Arial"/>
                <w:color w:val="000000" w:themeColor="text1"/>
                <w:lang w:eastAsia="de-AT"/>
              </w:rPr>
              <w:t xml:space="preserve"> in folgenden Bereichen</w:t>
            </w:r>
            <w:r>
              <w:rPr>
                <w:rFonts w:asciiTheme="minorHAnsi" w:hAnsiTheme="minorHAnsi" w:cs="Arial"/>
                <w:color w:val="000000" w:themeColor="text1"/>
                <w:lang w:eastAsia="de-AT"/>
              </w:rPr>
              <w:t xml:space="preserve"> </w:t>
            </w:r>
            <w:r w:rsidR="00BA3921">
              <w:rPr>
                <w:rFonts w:asciiTheme="minorHAnsi" w:hAnsiTheme="minorHAnsi" w:cs="Arial"/>
                <w:color w:val="000000" w:themeColor="text1"/>
                <w:lang w:eastAsia="de-AT"/>
              </w:rPr>
              <w:t>betroffen</w:t>
            </w:r>
            <w:r w:rsidRPr="002E08A8">
              <w:rPr>
                <w:rFonts w:asciiTheme="minorHAnsi" w:hAnsiTheme="minorHAnsi" w:cs="Arial"/>
                <w:color w:val="000000" w:themeColor="text1"/>
                <w:lang w:eastAsia="de-AT"/>
              </w:rPr>
              <w:t xml:space="preserve">: </w:t>
            </w:r>
          </w:p>
          <w:p w14:paraId="4102E178" w14:textId="77777777"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sidRPr="002E08A8">
              <w:rPr>
                <w:rFonts w:asciiTheme="minorHAnsi" w:hAnsiTheme="minorHAnsi" w:cs="Arial"/>
                <w:color w:val="000000" w:themeColor="text1"/>
                <w:lang w:eastAsia="de-AT"/>
              </w:rPr>
              <w:t>Öffentliches Auftragswesen, Finanzdienstleistungen, Verhinderung von Geldwäsche und Terrorismusfinanzierung, Produktsicherheit und -konformität, Verkehrssicherheit, Umweltschutz, Strahlenschutz und kerntechnische Sicherheit, Lebensmittel- und Futtermittelsicherheit, Tiergesundheit und Tierschutz, öffentliche Gesundheit, Verbraucherschutz, Schutz der Privatsphäre und personenbezogener Daten sowie Sicherheit von Netz- und Informationssystemen, Verhinderung und Ahndung von Straftaten nach den §§ 302 bis 309 Strafgesetzbuch (Amtsmissbrauch, Korruption etc.).</w:t>
            </w:r>
          </w:p>
          <w:p w14:paraId="132EDF6C" w14:textId="77777777"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p>
          <w:p w14:paraId="47D0F89A" w14:textId="01075938"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Pr>
                <w:rFonts w:asciiTheme="minorHAnsi" w:hAnsiTheme="minorHAnsi" w:cs="Arial"/>
                <w:color w:val="000000" w:themeColor="text1"/>
                <w:lang w:eastAsia="de-AT"/>
              </w:rPr>
              <w:t xml:space="preserve">Beachte: </w:t>
            </w:r>
            <w:r w:rsidRPr="00C7009F">
              <w:rPr>
                <w:rFonts w:asciiTheme="minorHAnsi" w:hAnsiTheme="minorHAnsi" w:cs="Arial"/>
                <w:color w:val="000000" w:themeColor="text1"/>
                <w:lang w:eastAsia="de-AT"/>
              </w:rPr>
              <w:t xml:space="preserve">Verstöße </w:t>
            </w:r>
            <w:r>
              <w:rPr>
                <w:rFonts w:asciiTheme="minorHAnsi" w:hAnsiTheme="minorHAnsi" w:cs="Arial"/>
                <w:color w:val="000000" w:themeColor="text1"/>
                <w:lang w:eastAsia="de-AT"/>
              </w:rPr>
              <w:t>gegen arbeitsrechtliche Vorschriften</w:t>
            </w:r>
            <w:r w:rsidRPr="00C7009F">
              <w:rPr>
                <w:rFonts w:asciiTheme="minorHAnsi" w:hAnsiTheme="minorHAnsi" w:cs="Arial"/>
                <w:color w:val="000000" w:themeColor="text1"/>
                <w:lang w:eastAsia="de-AT"/>
              </w:rPr>
              <w:t xml:space="preserve"> (z.B. LSD-BG</w:t>
            </w:r>
            <w:r>
              <w:rPr>
                <w:rFonts w:asciiTheme="minorHAnsi" w:hAnsiTheme="minorHAnsi" w:cs="Arial"/>
                <w:color w:val="000000" w:themeColor="text1"/>
                <w:lang w:eastAsia="de-AT"/>
              </w:rPr>
              <w:t xml:space="preserve">, </w:t>
            </w:r>
            <w:r w:rsidRPr="00C7009F">
              <w:rPr>
                <w:rFonts w:asciiTheme="minorHAnsi" w:hAnsiTheme="minorHAnsi" w:cs="Arial"/>
                <w:color w:val="000000" w:themeColor="text1"/>
                <w:lang w:eastAsia="de-AT"/>
              </w:rPr>
              <w:t xml:space="preserve">AZG, ARG, </w:t>
            </w:r>
            <w:proofErr w:type="spellStart"/>
            <w:r w:rsidRPr="00C7009F">
              <w:rPr>
                <w:rFonts w:asciiTheme="minorHAnsi" w:hAnsiTheme="minorHAnsi" w:cs="Arial"/>
                <w:color w:val="000000" w:themeColor="text1"/>
                <w:lang w:eastAsia="de-AT"/>
              </w:rPr>
              <w:t>MSchG</w:t>
            </w:r>
            <w:proofErr w:type="spellEnd"/>
            <w:r>
              <w:rPr>
                <w:rFonts w:asciiTheme="minorHAnsi" w:hAnsiTheme="minorHAnsi" w:cs="Arial"/>
                <w:color w:val="000000" w:themeColor="text1"/>
                <w:lang w:eastAsia="de-AT"/>
              </w:rPr>
              <w:t xml:space="preserve"> etc.</w:t>
            </w:r>
            <w:r w:rsidRPr="00C7009F">
              <w:rPr>
                <w:rFonts w:asciiTheme="minorHAnsi" w:hAnsiTheme="minorHAnsi" w:cs="Arial"/>
                <w:color w:val="000000" w:themeColor="text1"/>
                <w:lang w:eastAsia="de-AT"/>
              </w:rPr>
              <w:t xml:space="preserve">) sind vom </w:t>
            </w:r>
            <w:proofErr w:type="spellStart"/>
            <w:r w:rsidRPr="00C7009F">
              <w:rPr>
                <w:rFonts w:asciiTheme="minorHAnsi" w:hAnsiTheme="minorHAnsi" w:cs="Arial"/>
                <w:color w:val="000000" w:themeColor="text1"/>
                <w:lang w:eastAsia="de-AT"/>
              </w:rPr>
              <w:t>HinweisgeberInnenschutzgesetz</w:t>
            </w:r>
            <w:proofErr w:type="spellEnd"/>
            <w:r w:rsidRPr="00C7009F">
              <w:rPr>
                <w:rFonts w:asciiTheme="minorHAnsi" w:hAnsiTheme="minorHAnsi" w:cs="Arial"/>
                <w:color w:val="000000" w:themeColor="text1"/>
                <w:lang w:eastAsia="de-AT"/>
              </w:rPr>
              <w:t xml:space="preserve"> </w:t>
            </w:r>
            <w:r>
              <w:rPr>
                <w:rFonts w:asciiTheme="minorHAnsi" w:hAnsiTheme="minorHAnsi" w:cs="Arial"/>
                <w:color w:val="000000" w:themeColor="text1"/>
                <w:lang w:eastAsia="de-AT"/>
              </w:rPr>
              <w:t xml:space="preserve">zwar </w:t>
            </w:r>
            <w:r w:rsidRPr="00C7009F">
              <w:rPr>
                <w:rFonts w:asciiTheme="minorHAnsi" w:hAnsiTheme="minorHAnsi" w:cs="Arial"/>
                <w:color w:val="000000" w:themeColor="text1"/>
                <w:lang w:eastAsia="de-AT"/>
              </w:rPr>
              <w:t xml:space="preserve">nicht </w:t>
            </w:r>
            <w:r>
              <w:rPr>
                <w:rFonts w:asciiTheme="minorHAnsi" w:hAnsiTheme="minorHAnsi" w:cs="Arial"/>
                <w:color w:val="000000" w:themeColor="text1"/>
                <w:lang w:eastAsia="de-AT"/>
              </w:rPr>
              <w:t>um</w:t>
            </w:r>
            <w:r w:rsidRPr="00C7009F">
              <w:rPr>
                <w:rFonts w:asciiTheme="minorHAnsi" w:hAnsiTheme="minorHAnsi" w:cs="Arial"/>
                <w:color w:val="000000" w:themeColor="text1"/>
                <w:lang w:eastAsia="de-AT"/>
              </w:rPr>
              <w:t>fasst, können aber natürlich vom Unternehmen freiwillig in ein Whistleblowing-System einbezogen werden.</w:t>
            </w:r>
          </w:p>
          <w:p w14:paraId="581B69F1" w14:textId="2690919C"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p>
        </w:tc>
      </w:tr>
      <w:tr w:rsidR="00B3657F" w:rsidRPr="006E5C79" w14:paraId="52862CE5" w14:textId="77777777" w:rsidTr="0036765C">
        <w:trPr>
          <w:jc w:val="center"/>
        </w:trPr>
        <w:tc>
          <w:tcPr>
            <w:tcW w:w="1696" w:type="dxa"/>
          </w:tcPr>
          <w:p w14:paraId="0B500646" w14:textId="0E6766F5" w:rsidR="00B3657F" w:rsidRPr="006E5C79"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sidRPr="006E5C79">
              <w:rPr>
                <w:rFonts w:asciiTheme="minorHAnsi" w:hAnsiTheme="minorHAnsi" w:cs="Arial"/>
                <w:b/>
                <w:color w:val="000000" w:themeColor="text1"/>
                <w:lang w:eastAsia="de-AT"/>
              </w:rPr>
              <w:lastRenderedPageBreak/>
              <w:t>Höchstbeitrags-grundlage</w:t>
            </w:r>
            <w:r w:rsidR="0063677C">
              <w:rPr>
                <w:rFonts w:asciiTheme="minorHAnsi" w:hAnsiTheme="minorHAnsi" w:cs="Arial"/>
                <w:b/>
                <w:color w:val="000000" w:themeColor="text1"/>
                <w:lang w:eastAsia="de-AT"/>
              </w:rPr>
              <w:t xml:space="preserve"> 2023</w:t>
            </w:r>
          </w:p>
        </w:tc>
        <w:tc>
          <w:tcPr>
            <w:tcW w:w="8216" w:type="dxa"/>
            <w:shd w:val="clear" w:color="auto" w:fill="auto"/>
          </w:tcPr>
          <w:p w14:paraId="4EADAB2A" w14:textId="77777777"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sidRPr="006E5C79">
              <w:rPr>
                <w:rFonts w:asciiTheme="minorHAnsi" w:hAnsiTheme="minorHAnsi" w:cs="Arial"/>
                <w:color w:val="000000" w:themeColor="text1"/>
                <w:lang w:eastAsia="de-AT"/>
              </w:rPr>
              <w:t>täglich</w:t>
            </w:r>
            <w:r w:rsidRPr="006E5C79">
              <w:rPr>
                <w:rFonts w:asciiTheme="minorHAnsi" w:hAnsiTheme="minorHAnsi" w:cs="Arial"/>
                <w:color w:val="000000" w:themeColor="text1"/>
                <w:lang w:eastAsia="de-AT"/>
              </w:rPr>
              <w:tab/>
            </w:r>
            <w:r w:rsidRPr="006E5C79">
              <w:rPr>
                <w:rFonts w:asciiTheme="minorHAnsi" w:hAnsiTheme="minorHAnsi" w:cs="Arial"/>
                <w:color w:val="000000" w:themeColor="text1"/>
                <w:lang w:eastAsia="de-AT"/>
              </w:rPr>
              <w:tab/>
            </w:r>
            <w:r w:rsidRPr="006E5C79">
              <w:rPr>
                <w:rFonts w:asciiTheme="minorHAnsi" w:hAnsiTheme="minorHAnsi" w:cs="Arial"/>
                <w:color w:val="000000" w:themeColor="text1"/>
                <w:lang w:eastAsia="de-AT"/>
              </w:rPr>
              <w:tab/>
            </w:r>
            <w:r>
              <w:rPr>
                <w:rFonts w:asciiTheme="minorHAnsi" w:hAnsiTheme="minorHAnsi" w:cs="Arial"/>
                <w:color w:val="000000" w:themeColor="text1"/>
                <w:lang w:eastAsia="de-AT"/>
              </w:rPr>
              <w:tab/>
            </w:r>
            <w:r w:rsidRPr="006E5C79">
              <w:rPr>
                <w:rFonts w:asciiTheme="minorHAnsi" w:hAnsiTheme="minorHAnsi" w:cs="Arial"/>
                <w:color w:val="000000" w:themeColor="text1"/>
                <w:lang w:eastAsia="de-AT"/>
              </w:rPr>
              <w:t>€      1</w:t>
            </w:r>
            <w:r>
              <w:rPr>
                <w:rFonts w:asciiTheme="minorHAnsi" w:hAnsiTheme="minorHAnsi" w:cs="Arial"/>
                <w:color w:val="000000" w:themeColor="text1"/>
                <w:lang w:eastAsia="de-AT"/>
              </w:rPr>
              <w:t>95</w:t>
            </w:r>
            <w:r w:rsidRPr="006E5C79">
              <w:rPr>
                <w:rFonts w:asciiTheme="minorHAnsi" w:hAnsiTheme="minorHAnsi" w:cs="Arial"/>
                <w:color w:val="000000" w:themeColor="text1"/>
                <w:lang w:eastAsia="de-AT"/>
              </w:rPr>
              <w:t>,00</w:t>
            </w:r>
          </w:p>
          <w:p w14:paraId="778C4EBC" w14:textId="77777777"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sidRPr="006E5C79">
              <w:rPr>
                <w:rFonts w:asciiTheme="minorHAnsi" w:hAnsiTheme="minorHAnsi" w:cs="Arial"/>
                <w:color w:val="000000" w:themeColor="text1"/>
                <w:lang w:eastAsia="de-AT"/>
              </w:rPr>
              <w:t>monatlich</w:t>
            </w:r>
            <w:r w:rsidRPr="006E5C79">
              <w:rPr>
                <w:rFonts w:asciiTheme="minorHAnsi" w:hAnsiTheme="minorHAnsi" w:cs="Arial"/>
                <w:color w:val="000000" w:themeColor="text1"/>
                <w:lang w:eastAsia="de-AT"/>
              </w:rPr>
              <w:tab/>
            </w:r>
            <w:r w:rsidRPr="006E5C79">
              <w:rPr>
                <w:rFonts w:asciiTheme="minorHAnsi" w:hAnsiTheme="minorHAnsi" w:cs="Arial"/>
                <w:color w:val="000000" w:themeColor="text1"/>
                <w:lang w:eastAsia="de-AT"/>
              </w:rPr>
              <w:tab/>
            </w:r>
            <w:r>
              <w:rPr>
                <w:rFonts w:asciiTheme="minorHAnsi" w:hAnsiTheme="minorHAnsi" w:cs="Arial"/>
                <w:color w:val="000000" w:themeColor="text1"/>
                <w:lang w:eastAsia="de-AT"/>
              </w:rPr>
              <w:tab/>
            </w:r>
            <w:r w:rsidRPr="006E5C79">
              <w:rPr>
                <w:rFonts w:asciiTheme="minorHAnsi" w:hAnsiTheme="minorHAnsi" w:cs="Arial"/>
                <w:color w:val="000000" w:themeColor="text1"/>
                <w:lang w:eastAsia="de-AT"/>
              </w:rPr>
              <w:t>€   5</w:t>
            </w:r>
            <w:r>
              <w:rPr>
                <w:rFonts w:asciiTheme="minorHAnsi" w:hAnsiTheme="minorHAnsi" w:cs="Arial"/>
                <w:color w:val="000000" w:themeColor="text1"/>
                <w:lang w:eastAsia="de-AT"/>
              </w:rPr>
              <w:t>.850</w:t>
            </w:r>
            <w:r w:rsidRPr="006E5C79">
              <w:rPr>
                <w:rFonts w:asciiTheme="minorHAnsi" w:hAnsiTheme="minorHAnsi" w:cs="Arial"/>
                <w:color w:val="000000" w:themeColor="text1"/>
                <w:lang w:eastAsia="de-AT"/>
              </w:rPr>
              <w:t>,00</w:t>
            </w:r>
            <w:r>
              <w:rPr>
                <w:rFonts w:asciiTheme="minorHAnsi" w:hAnsiTheme="minorHAnsi" w:cs="Arial"/>
                <w:color w:val="000000" w:themeColor="text1"/>
                <w:lang w:eastAsia="de-AT"/>
              </w:rPr>
              <w:t xml:space="preserve"> (für </w:t>
            </w:r>
            <w:r w:rsidRPr="006E5C79">
              <w:rPr>
                <w:rFonts w:asciiTheme="minorHAnsi" w:hAnsiTheme="minorHAnsi" w:cs="Arial"/>
                <w:color w:val="000000" w:themeColor="text1"/>
                <w:lang w:eastAsia="de-AT"/>
              </w:rPr>
              <w:t>freie D</w:t>
            </w:r>
            <w:r>
              <w:rPr>
                <w:rFonts w:asciiTheme="minorHAnsi" w:hAnsiTheme="minorHAnsi" w:cs="Arial"/>
                <w:color w:val="000000" w:themeColor="text1"/>
                <w:lang w:eastAsia="de-AT"/>
              </w:rPr>
              <w:t>ienstnehmer ohne SZ</w:t>
            </w:r>
            <w:r w:rsidRPr="006E5C79">
              <w:rPr>
                <w:rFonts w:asciiTheme="minorHAnsi" w:hAnsiTheme="minorHAnsi" w:cs="Arial"/>
                <w:color w:val="000000" w:themeColor="text1"/>
                <w:lang w:eastAsia="de-AT"/>
              </w:rPr>
              <w:t>: € 6.</w:t>
            </w:r>
            <w:r>
              <w:rPr>
                <w:rFonts w:asciiTheme="minorHAnsi" w:hAnsiTheme="minorHAnsi" w:cs="Arial"/>
                <w:color w:val="000000" w:themeColor="text1"/>
                <w:lang w:eastAsia="de-AT"/>
              </w:rPr>
              <w:t>825</w:t>
            </w:r>
            <w:r w:rsidRPr="006E5C79">
              <w:rPr>
                <w:rFonts w:asciiTheme="minorHAnsi" w:hAnsiTheme="minorHAnsi" w:cs="Arial"/>
                <w:color w:val="000000" w:themeColor="text1"/>
                <w:lang w:eastAsia="de-AT"/>
              </w:rPr>
              <w:t>,00)</w:t>
            </w:r>
          </w:p>
          <w:p w14:paraId="5CB57263" w14:textId="77777777"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sidRPr="006E5C79">
              <w:rPr>
                <w:rFonts w:asciiTheme="minorHAnsi" w:hAnsiTheme="minorHAnsi" w:cs="Arial"/>
                <w:color w:val="000000" w:themeColor="text1"/>
                <w:lang w:eastAsia="de-AT"/>
              </w:rPr>
              <w:t>Sonderzahlungen</w:t>
            </w:r>
            <w:r>
              <w:rPr>
                <w:rFonts w:asciiTheme="minorHAnsi" w:hAnsiTheme="minorHAnsi" w:cs="Arial"/>
                <w:color w:val="000000" w:themeColor="text1"/>
                <w:lang w:eastAsia="de-AT"/>
              </w:rPr>
              <w:t xml:space="preserve"> (jährlich)</w:t>
            </w:r>
            <w:r w:rsidRPr="006E5C79">
              <w:rPr>
                <w:rFonts w:asciiTheme="minorHAnsi" w:hAnsiTheme="minorHAnsi" w:cs="Arial"/>
                <w:color w:val="000000" w:themeColor="text1"/>
                <w:lang w:eastAsia="de-AT"/>
              </w:rPr>
              <w:tab/>
              <w:t>€ 1</w:t>
            </w:r>
            <w:r>
              <w:rPr>
                <w:rFonts w:asciiTheme="minorHAnsi" w:hAnsiTheme="minorHAnsi" w:cs="Arial"/>
                <w:color w:val="000000" w:themeColor="text1"/>
                <w:lang w:eastAsia="de-AT"/>
              </w:rPr>
              <w:t>1</w:t>
            </w:r>
            <w:r w:rsidRPr="006E5C79">
              <w:rPr>
                <w:rFonts w:asciiTheme="minorHAnsi" w:hAnsiTheme="minorHAnsi" w:cs="Arial"/>
                <w:color w:val="000000" w:themeColor="text1"/>
                <w:lang w:eastAsia="de-AT"/>
              </w:rPr>
              <w:t>.</w:t>
            </w:r>
            <w:r>
              <w:rPr>
                <w:rFonts w:asciiTheme="minorHAnsi" w:hAnsiTheme="minorHAnsi" w:cs="Arial"/>
                <w:color w:val="000000" w:themeColor="text1"/>
                <w:lang w:eastAsia="de-AT"/>
              </w:rPr>
              <w:t>700</w:t>
            </w:r>
            <w:r w:rsidRPr="006E5C79">
              <w:rPr>
                <w:rFonts w:asciiTheme="minorHAnsi" w:hAnsiTheme="minorHAnsi" w:cs="Arial"/>
                <w:color w:val="000000" w:themeColor="text1"/>
                <w:lang w:eastAsia="de-AT"/>
              </w:rPr>
              <w:t>,00</w:t>
            </w:r>
          </w:p>
          <w:p w14:paraId="180D5518" w14:textId="77777777"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p>
        </w:tc>
      </w:tr>
      <w:tr w:rsidR="00B3657F" w:rsidRPr="006E5C79" w14:paraId="116D26F1" w14:textId="77777777" w:rsidTr="0036765C">
        <w:trPr>
          <w:jc w:val="center"/>
        </w:trPr>
        <w:tc>
          <w:tcPr>
            <w:tcW w:w="1696" w:type="dxa"/>
          </w:tcPr>
          <w:p w14:paraId="3263CD5B" w14:textId="4CF43233" w:rsidR="00B3657F" w:rsidRPr="006E5C79"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Pr>
                <w:rFonts w:asciiTheme="minorHAnsi" w:hAnsiTheme="minorHAnsi" w:cs="Arial"/>
                <w:b/>
                <w:color w:val="000000" w:themeColor="text1"/>
                <w:lang w:eastAsia="de-AT"/>
              </w:rPr>
              <w:t>Homeoffice im Ausland (Sozial-versicherung)</w:t>
            </w:r>
          </w:p>
        </w:tc>
        <w:tc>
          <w:tcPr>
            <w:tcW w:w="8216" w:type="dxa"/>
            <w:shd w:val="clear" w:color="auto" w:fill="auto"/>
          </w:tcPr>
          <w:p w14:paraId="2259B29C" w14:textId="62EC22DA" w:rsidR="00B3657F" w:rsidRPr="00D259BF" w:rsidRDefault="00B3657F" w:rsidP="00B3657F">
            <w:pPr>
              <w:autoSpaceDE w:val="0"/>
              <w:autoSpaceDN w:val="0"/>
              <w:adjustRightInd w:val="0"/>
              <w:spacing w:after="0" w:line="240" w:lineRule="auto"/>
              <w:jc w:val="both"/>
              <w:rPr>
                <w:rFonts w:asciiTheme="minorHAnsi" w:hAnsiTheme="minorHAnsi" w:cs="Arial"/>
                <w:b/>
                <w:bCs/>
                <w:color w:val="000000" w:themeColor="text1"/>
                <w:lang w:eastAsia="de-AT"/>
              </w:rPr>
            </w:pPr>
            <w:r w:rsidRPr="00D259BF">
              <w:rPr>
                <w:rFonts w:asciiTheme="minorHAnsi" w:hAnsiTheme="minorHAnsi" w:cs="Arial"/>
                <w:b/>
                <w:bCs/>
                <w:color w:val="000000" w:themeColor="text1"/>
                <w:lang w:eastAsia="de-AT"/>
              </w:rPr>
              <w:t>Verlängerung der coronabedingten</w:t>
            </w:r>
            <w:r>
              <w:rPr>
                <w:rFonts w:asciiTheme="minorHAnsi" w:hAnsiTheme="minorHAnsi" w:cs="Arial"/>
                <w:b/>
                <w:bCs/>
                <w:color w:val="000000" w:themeColor="text1"/>
                <w:lang w:eastAsia="de-AT"/>
              </w:rPr>
              <w:t xml:space="preserve"> EU-</w:t>
            </w:r>
            <w:r w:rsidRPr="00D259BF">
              <w:rPr>
                <w:rFonts w:asciiTheme="minorHAnsi" w:hAnsiTheme="minorHAnsi" w:cs="Arial"/>
                <w:b/>
                <w:bCs/>
                <w:color w:val="000000" w:themeColor="text1"/>
                <w:lang w:eastAsia="de-AT"/>
              </w:rPr>
              <w:t>Sonderregelung bis 30.</w:t>
            </w:r>
            <w:r>
              <w:rPr>
                <w:rFonts w:asciiTheme="minorHAnsi" w:hAnsiTheme="minorHAnsi" w:cs="Arial"/>
                <w:b/>
                <w:bCs/>
                <w:color w:val="000000" w:themeColor="text1"/>
                <w:lang w:eastAsia="de-AT"/>
              </w:rPr>
              <w:t>06.</w:t>
            </w:r>
            <w:r w:rsidRPr="00D259BF">
              <w:rPr>
                <w:rFonts w:asciiTheme="minorHAnsi" w:hAnsiTheme="minorHAnsi" w:cs="Arial"/>
                <w:b/>
                <w:bCs/>
                <w:color w:val="000000" w:themeColor="text1"/>
                <w:lang w:eastAsia="de-AT"/>
              </w:rPr>
              <w:t>2023</w:t>
            </w:r>
          </w:p>
          <w:p w14:paraId="7DCE6046" w14:textId="7939A6AA"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sidRPr="009928FE">
              <w:rPr>
                <w:rFonts w:asciiTheme="minorHAnsi" w:hAnsiTheme="minorHAnsi" w:cs="Arial"/>
                <w:color w:val="000000" w:themeColor="text1"/>
                <w:lang w:eastAsia="de-AT"/>
              </w:rPr>
              <w:t>Die aus Anlass der Coronakrise geschaffene Sonderregelung, wonach pandemiebedingte Homeoffice-Arbeit (</w:t>
            </w:r>
            <w:r>
              <w:rPr>
                <w:rFonts w:asciiTheme="minorHAnsi" w:hAnsiTheme="minorHAnsi" w:cs="Arial"/>
                <w:color w:val="000000" w:themeColor="text1"/>
                <w:lang w:eastAsia="de-AT"/>
              </w:rPr>
              <w:t xml:space="preserve">abweichend von den sonstigen </w:t>
            </w:r>
            <w:r w:rsidRPr="009928FE">
              <w:rPr>
                <w:rFonts w:asciiTheme="minorHAnsi" w:hAnsiTheme="minorHAnsi" w:cs="Arial"/>
                <w:color w:val="000000" w:themeColor="text1"/>
                <w:lang w:eastAsia="de-AT"/>
              </w:rPr>
              <w:t>EU-</w:t>
            </w:r>
            <w:r>
              <w:rPr>
                <w:rFonts w:asciiTheme="minorHAnsi" w:hAnsiTheme="minorHAnsi" w:cs="Arial"/>
                <w:color w:val="000000" w:themeColor="text1"/>
                <w:lang w:eastAsia="de-AT"/>
              </w:rPr>
              <w:t>Regelungen</w:t>
            </w:r>
            <w:r w:rsidRPr="009928FE">
              <w:rPr>
                <w:rFonts w:asciiTheme="minorHAnsi" w:hAnsiTheme="minorHAnsi" w:cs="Arial"/>
                <w:color w:val="000000" w:themeColor="text1"/>
                <w:lang w:eastAsia="de-AT"/>
              </w:rPr>
              <w:t>) an der SV-Zuständigkeit des bisher zuständigen Staates nichts ändern soll</w:t>
            </w:r>
            <w:r>
              <w:rPr>
                <w:rFonts w:asciiTheme="minorHAnsi" w:hAnsiTheme="minorHAnsi" w:cs="Arial"/>
                <w:color w:val="000000" w:themeColor="text1"/>
                <w:lang w:eastAsia="de-AT"/>
              </w:rPr>
              <w:t xml:space="preserve"> (auch bei </w:t>
            </w:r>
            <w:r w:rsidR="00DF0B78">
              <w:rPr>
                <w:rFonts w:asciiTheme="minorHAnsi" w:hAnsiTheme="minorHAnsi" w:cs="Arial"/>
                <w:color w:val="000000" w:themeColor="text1"/>
                <w:lang w:eastAsia="de-AT"/>
              </w:rPr>
              <w:t>über</w:t>
            </w:r>
            <w:r>
              <w:rPr>
                <w:rFonts w:asciiTheme="minorHAnsi" w:hAnsiTheme="minorHAnsi" w:cs="Arial"/>
                <w:color w:val="000000" w:themeColor="text1"/>
                <w:lang w:eastAsia="de-AT"/>
              </w:rPr>
              <w:t xml:space="preserve"> 25 % Homeoffice</w:t>
            </w:r>
            <w:r w:rsidR="00DF0B78">
              <w:rPr>
                <w:rFonts w:asciiTheme="minorHAnsi" w:hAnsiTheme="minorHAnsi" w:cs="Arial"/>
                <w:color w:val="000000" w:themeColor="text1"/>
                <w:lang w:eastAsia="de-AT"/>
              </w:rPr>
              <w:t>-Anteil</w:t>
            </w:r>
            <w:r>
              <w:rPr>
                <w:rFonts w:asciiTheme="minorHAnsi" w:hAnsiTheme="minorHAnsi" w:cs="Arial"/>
                <w:color w:val="000000" w:themeColor="text1"/>
                <w:lang w:eastAsia="de-AT"/>
              </w:rPr>
              <w:t>)</w:t>
            </w:r>
            <w:r w:rsidRPr="009928FE">
              <w:rPr>
                <w:rFonts w:asciiTheme="minorHAnsi" w:hAnsiTheme="minorHAnsi" w:cs="Arial"/>
                <w:color w:val="000000" w:themeColor="text1"/>
                <w:lang w:eastAsia="de-AT"/>
              </w:rPr>
              <w:t>, wurde durch die EU-Verwaltungskommission übergangsweise nochmalig bis zum 30. Juni 2023 verlängert.</w:t>
            </w:r>
          </w:p>
          <w:p w14:paraId="5B9C321E" w14:textId="77777777" w:rsidR="00FC2804"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sidRPr="005F65EB">
              <w:rPr>
                <w:rFonts w:asciiTheme="minorHAnsi" w:hAnsiTheme="minorHAnsi" w:cs="Arial"/>
                <w:color w:val="000000" w:themeColor="text1"/>
                <w:lang w:eastAsia="de-AT"/>
              </w:rPr>
              <w:t xml:space="preserve">Das bedeutet: Wird aufgrund der Corona-Situation zu Hause gearbeitet (z.B. in </w:t>
            </w:r>
            <w:r>
              <w:rPr>
                <w:rFonts w:asciiTheme="minorHAnsi" w:hAnsiTheme="minorHAnsi" w:cs="Arial"/>
                <w:color w:val="000000" w:themeColor="text1"/>
                <w:lang w:eastAsia="de-AT"/>
              </w:rPr>
              <w:t>der Slowakei</w:t>
            </w:r>
            <w:r w:rsidRPr="005F65EB">
              <w:rPr>
                <w:rFonts w:asciiTheme="minorHAnsi" w:hAnsiTheme="minorHAnsi" w:cs="Arial"/>
                <w:color w:val="000000" w:themeColor="text1"/>
                <w:lang w:eastAsia="de-AT"/>
              </w:rPr>
              <w:t>), obwohl man normalerweise i</w:t>
            </w:r>
            <w:r>
              <w:rPr>
                <w:rFonts w:asciiTheme="minorHAnsi" w:hAnsiTheme="minorHAnsi" w:cs="Arial"/>
                <w:color w:val="000000" w:themeColor="text1"/>
                <w:lang w:eastAsia="de-AT"/>
              </w:rPr>
              <w:t>n der betrieblichen Arbeitsstätte</w:t>
            </w:r>
            <w:r w:rsidRPr="005F65EB">
              <w:rPr>
                <w:rFonts w:asciiTheme="minorHAnsi" w:hAnsiTheme="minorHAnsi" w:cs="Arial"/>
                <w:color w:val="000000" w:themeColor="text1"/>
                <w:lang w:eastAsia="de-AT"/>
              </w:rPr>
              <w:t xml:space="preserve"> in einem anderen Staat (z.B. in Österreich) arbeiten würde, wird für die Beurteilung der SV-Zuständigkeit bis 30. Juni 2023</w:t>
            </w:r>
            <w:r>
              <w:rPr>
                <w:rFonts w:asciiTheme="minorHAnsi" w:hAnsiTheme="minorHAnsi" w:cs="Arial"/>
                <w:color w:val="000000" w:themeColor="text1"/>
                <w:lang w:eastAsia="de-AT"/>
              </w:rPr>
              <w:t xml:space="preserve"> die 25 %-Regelung ausgeblendet. Es wird daher</w:t>
            </w:r>
            <w:r w:rsidRPr="005F65EB">
              <w:rPr>
                <w:rFonts w:asciiTheme="minorHAnsi" w:hAnsiTheme="minorHAnsi" w:cs="Arial"/>
                <w:color w:val="000000" w:themeColor="text1"/>
                <w:lang w:eastAsia="de-AT"/>
              </w:rPr>
              <w:t xml:space="preserve"> weiterhin so getan, als ob die Arbeit im B</w:t>
            </w:r>
            <w:r>
              <w:rPr>
                <w:rFonts w:asciiTheme="minorHAnsi" w:hAnsiTheme="minorHAnsi" w:cs="Arial"/>
                <w:color w:val="000000" w:themeColor="text1"/>
                <w:lang w:eastAsia="de-AT"/>
              </w:rPr>
              <w:t>etrieb</w:t>
            </w:r>
            <w:r w:rsidRPr="005F65EB">
              <w:rPr>
                <w:rFonts w:asciiTheme="minorHAnsi" w:hAnsiTheme="minorHAnsi" w:cs="Arial"/>
                <w:color w:val="000000" w:themeColor="text1"/>
                <w:lang w:eastAsia="de-AT"/>
              </w:rPr>
              <w:t xml:space="preserve"> erfolgen würde.</w:t>
            </w:r>
          </w:p>
          <w:p w14:paraId="2BA5B164" w14:textId="4D8DFFD3"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Pr>
                <w:rFonts w:asciiTheme="minorHAnsi" w:hAnsiTheme="minorHAnsi" w:cs="Arial"/>
                <w:color w:val="000000" w:themeColor="text1"/>
                <w:lang w:eastAsia="de-AT"/>
              </w:rPr>
              <w:t>Ab 1. Juli 2023 werden allerdings Homeoffice-Tätigkeiten von mehr als 25 % der Gesamtarbeitszeit i.d.R. zum Wechsel in das SV-System des Wohnsitzstaates führen (siehe aber im Verhältnis zu Deutschland den nachfolgenden Hinweis).</w:t>
            </w:r>
          </w:p>
          <w:p w14:paraId="75C20011" w14:textId="77777777"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p>
          <w:p w14:paraId="0214F383" w14:textId="61B462A2" w:rsidR="00B3657F" w:rsidRPr="008167CA" w:rsidRDefault="00B3657F" w:rsidP="00B3657F">
            <w:pPr>
              <w:autoSpaceDE w:val="0"/>
              <w:autoSpaceDN w:val="0"/>
              <w:adjustRightInd w:val="0"/>
              <w:spacing w:after="0" w:line="240" w:lineRule="auto"/>
              <w:jc w:val="both"/>
              <w:rPr>
                <w:rFonts w:asciiTheme="minorHAnsi" w:hAnsiTheme="minorHAnsi" w:cs="Arial"/>
                <w:b/>
                <w:bCs/>
                <w:color w:val="000000" w:themeColor="text1"/>
                <w:lang w:eastAsia="de-AT"/>
              </w:rPr>
            </w:pPr>
            <w:r w:rsidRPr="008167CA">
              <w:rPr>
                <w:rFonts w:asciiTheme="minorHAnsi" w:hAnsiTheme="minorHAnsi" w:cs="Arial"/>
                <w:b/>
                <w:bCs/>
                <w:color w:val="000000" w:themeColor="text1"/>
                <w:lang w:eastAsia="de-AT"/>
              </w:rPr>
              <w:t xml:space="preserve">SV-Vereinbarung </w:t>
            </w:r>
            <w:r>
              <w:rPr>
                <w:rFonts w:asciiTheme="minorHAnsi" w:hAnsiTheme="minorHAnsi" w:cs="Arial"/>
                <w:b/>
                <w:bCs/>
                <w:color w:val="000000" w:themeColor="text1"/>
                <w:lang w:eastAsia="de-AT"/>
              </w:rPr>
              <w:t>mit</w:t>
            </w:r>
            <w:r w:rsidRPr="008167CA">
              <w:rPr>
                <w:rFonts w:asciiTheme="minorHAnsi" w:hAnsiTheme="minorHAnsi" w:cs="Arial"/>
                <w:b/>
                <w:bCs/>
                <w:color w:val="000000" w:themeColor="text1"/>
                <w:lang w:eastAsia="de-AT"/>
              </w:rPr>
              <w:t xml:space="preserve"> Deutschland ab 01.01.2023</w:t>
            </w:r>
          </w:p>
          <w:p w14:paraId="713971F5" w14:textId="77777777" w:rsidR="009157A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sidRPr="008523BE">
              <w:rPr>
                <w:rFonts w:asciiTheme="minorHAnsi" w:hAnsiTheme="minorHAnsi" w:cs="Arial"/>
                <w:color w:val="000000" w:themeColor="text1"/>
                <w:lang w:eastAsia="de-AT"/>
              </w:rPr>
              <w:t>Eine zwischen Deutschland und Österreich abgeschlossene Rahmenvereinbarung sieht für Zeiträume ab 01.01.2023 vor, dass bei grenzüberschreitender Telearbeit</w:t>
            </w:r>
            <w:r>
              <w:rPr>
                <w:rFonts w:asciiTheme="minorHAnsi" w:hAnsiTheme="minorHAnsi" w:cs="Arial"/>
                <w:color w:val="000000" w:themeColor="text1"/>
                <w:lang w:eastAsia="de-AT"/>
              </w:rPr>
              <w:t xml:space="preserve"> (betrieblicher Arbeitsplatz in Österreich, Homeoffice in Deutschland – oder umgekehrt) </w:t>
            </w:r>
            <w:r w:rsidRPr="0077415E">
              <w:rPr>
                <w:rFonts w:asciiTheme="minorHAnsi" w:hAnsiTheme="minorHAnsi" w:cs="Arial"/>
                <w:b/>
                <w:bCs/>
                <w:color w:val="000000" w:themeColor="text1"/>
                <w:lang w:eastAsia="de-AT"/>
              </w:rPr>
              <w:t xml:space="preserve">auf </w:t>
            </w:r>
            <w:proofErr w:type="gramStart"/>
            <w:r w:rsidRPr="0077415E">
              <w:rPr>
                <w:rFonts w:asciiTheme="minorHAnsi" w:hAnsiTheme="minorHAnsi" w:cs="Arial"/>
                <w:b/>
                <w:bCs/>
                <w:color w:val="000000" w:themeColor="text1"/>
                <w:lang w:eastAsia="de-AT"/>
              </w:rPr>
              <w:t>Antrag</w:t>
            </w:r>
            <w:r w:rsidRPr="008523BE">
              <w:rPr>
                <w:rFonts w:asciiTheme="minorHAnsi" w:hAnsiTheme="minorHAnsi" w:cs="Arial"/>
                <w:color w:val="000000" w:themeColor="text1"/>
                <w:lang w:eastAsia="de-AT"/>
              </w:rPr>
              <w:t xml:space="preserve"> </w:t>
            </w:r>
            <w:r w:rsidRPr="009928FE">
              <w:rPr>
                <w:rFonts w:asciiTheme="minorHAnsi" w:hAnsiTheme="minorHAnsi" w:cs="Arial"/>
                <w:color w:val="000000" w:themeColor="text1"/>
                <w:lang w:eastAsia="de-AT"/>
              </w:rPr>
              <w:t xml:space="preserve"> </w:t>
            </w:r>
            <w:r w:rsidRPr="008523BE">
              <w:rPr>
                <w:rFonts w:asciiTheme="minorHAnsi" w:hAnsiTheme="minorHAnsi" w:cs="Arial"/>
                <w:color w:val="000000" w:themeColor="text1"/>
                <w:lang w:eastAsia="de-AT"/>
              </w:rPr>
              <w:t>das</w:t>
            </w:r>
            <w:proofErr w:type="gramEnd"/>
            <w:r w:rsidRPr="008523BE">
              <w:rPr>
                <w:rFonts w:asciiTheme="minorHAnsi" w:hAnsiTheme="minorHAnsi" w:cs="Arial"/>
                <w:color w:val="000000" w:themeColor="text1"/>
                <w:lang w:eastAsia="de-AT"/>
              </w:rPr>
              <w:t xml:space="preserve"> Sozialversicherungsrecht </w:t>
            </w:r>
            <w:r>
              <w:rPr>
                <w:rFonts w:asciiTheme="minorHAnsi" w:hAnsiTheme="minorHAnsi" w:cs="Arial"/>
                <w:color w:val="000000" w:themeColor="text1"/>
                <w:lang w:eastAsia="de-AT"/>
              </w:rPr>
              <w:t>jenes</w:t>
            </w:r>
            <w:r w:rsidRPr="008523BE">
              <w:rPr>
                <w:rFonts w:asciiTheme="minorHAnsi" w:hAnsiTheme="minorHAnsi" w:cs="Arial"/>
                <w:color w:val="000000" w:themeColor="text1"/>
                <w:lang w:eastAsia="de-AT"/>
              </w:rPr>
              <w:t xml:space="preserve"> Staates gilt, in dem die betriebliche Arbeitsstätte liegt</w:t>
            </w:r>
            <w:r>
              <w:rPr>
                <w:rFonts w:asciiTheme="minorHAnsi" w:hAnsiTheme="minorHAnsi" w:cs="Arial"/>
                <w:color w:val="000000" w:themeColor="text1"/>
                <w:lang w:eastAsia="de-AT"/>
              </w:rPr>
              <w:t xml:space="preserve"> </w:t>
            </w:r>
            <w:r w:rsidRPr="009928FE">
              <w:rPr>
                <w:rFonts w:asciiTheme="minorHAnsi" w:hAnsiTheme="minorHAnsi" w:cs="Arial"/>
                <w:color w:val="000000" w:themeColor="text1"/>
                <w:lang w:eastAsia="de-AT"/>
              </w:rPr>
              <w:t>(</w:t>
            </w:r>
            <w:r>
              <w:rPr>
                <w:rFonts w:asciiTheme="minorHAnsi" w:hAnsiTheme="minorHAnsi" w:cs="Arial"/>
                <w:color w:val="000000" w:themeColor="text1"/>
                <w:lang w:eastAsia="de-AT"/>
              </w:rPr>
              <w:t xml:space="preserve">abweichend von den sonstigen </w:t>
            </w:r>
            <w:r w:rsidRPr="009928FE">
              <w:rPr>
                <w:rFonts w:asciiTheme="minorHAnsi" w:hAnsiTheme="minorHAnsi" w:cs="Arial"/>
                <w:color w:val="000000" w:themeColor="text1"/>
                <w:lang w:eastAsia="de-AT"/>
              </w:rPr>
              <w:t>EU-</w:t>
            </w:r>
            <w:r>
              <w:rPr>
                <w:rFonts w:asciiTheme="minorHAnsi" w:hAnsiTheme="minorHAnsi" w:cs="Arial"/>
                <w:color w:val="000000" w:themeColor="text1"/>
                <w:lang w:eastAsia="de-AT"/>
              </w:rPr>
              <w:t>Regelungen</w:t>
            </w:r>
            <w:r w:rsidRPr="009928FE">
              <w:rPr>
                <w:rFonts w:asciiTheme="minorHAnsi" w:hAnsiTheme="minorHAnsi" w:cs="Arial"/>
                <w:color w:val="000000" w:themeColor="text1"/>
                <w:lang w:eastAsia="de-AT"/>
              </w:rPr>
              <w:t>)</w:t>
            </w:r>
            <w:r w:rsidRPr="008523BE">
              <w:rPr>
                <w:rFonts w:asciiTheme="minorHAnsi" w:hAnsiTheme="minorHAnsi" w:cs="Arial"/>
                <w:color w:val="000000" w:themeColor="text1"/>
                <w:lang w:eastAsia="de-AT"/>
              </w:rPr>
              <w:t xml:space="preserve">. Eine wesentliche Voraussetzung hierfür ist, dass die </w:t>
            </w:r>
            <w:r w:rsidRPr="00EA2D32">
              <w:rPr>
                <w:rFonts w:asciiTheme="minorHAnsi" w:hAnsiTheme="minorHAnsi" w:cs="Arial"/>
                <w:b/>
                <w:bCs/>
                <w:color w:val="000000" w:themeColor="text1"/>
                <w:lang w:eastAsia="de-AT"/>
              </w:rPr>
              <w:t>Homeoffice-Tätigkeit maximal 40 %</w:t>
            </w:r>
            <w:r w:rsidRPr="008523BE">
              <w:rPr>
                <w:rFonts w:asciiTheme="minorHAnsi" w:hAnsiTheme="minorHAnsi" w:cs="Arial"/>
                <w:color w:val="000000" w:themeColor="text1"/>
                <w:lang w:eastAsia="de-AT"/>
              </w:rPr>
              <w:t xml:space="preserve"> der gesamten dienstlichen Tätigkeit des Arbeitnehmers beträgt</w:t>
            </w:r>
            <w:r>
              <w:rPr>
                <w:rFonts w:asciiTheme="minorHAnsi" w:hAnsiTheme="minorHAnsi" w:cs="Arial"/>
                <w:color w:val="000000" w:themeColor="text1"/>
                <w:lang w:eastAsia="de-AT"/>
              </w:rPr>
              <w:t xml:space="preserve">. </w:t>
            </w:r>
          </w:p>
          <w:p w14:paraId="3E849D79" w14:textId="77777777" w:rsidR="00097C4A" w:rsidRDefault="00097C4A" w:rsidP="00B3657F">
            <w:pPr>
              <w:autoSpaceDE w:val="0"/>
              <w:autoSpaceDN w:val="0"/>
              <w:adjustRightInd w:val="0"/>
              <w:spacing w:after="0" w:line="240" w:lineRule="auto"/>
              <w:jc w:val="both"/>
              <w:rPr>
                <w:rFonts w:asciiTheme="minorHAnsi" w:hAnsiTheme="minorHAnsi" w:cs="Arial"/>
                <w:color w:val="000000" w:themeColor="text1"/>
                <w:lang w:eastAsia="de-AT"/>
              </w:rPr>
            </w:pPr>
          </w:p>
          <w:p w14:paraId="6B444F0E" w14:textId="227D5DCF" w:rsidR="00B3657F" w:rsidRDefault="009157AF" w:rsidP="00B3657F">
            <w:pPr>
              <w:autoSpaceDE w:val="0"/>
              <w:autoSpaceDN w:val="0"/>
              <w:adjustRightInd w:val="0"/>
              <w:spacing w:after="0" w:line="240" w:lineRule="auto"/>
              <w:jc w:val="both"/>
              <w:rPr>
                <w:rFonts w:asciiTheme="minorHAnsi" w:hAnsiTheme="minorHAnsi" w:cs="Arial"/>
                <w:color w:val="000000" w:themeColor="text1"/>
                <w:lang w:eastAsia="de-AT"/>
              </w:rPr>
            </w:pPr>
            <w:r>
              <w:rPr>
                <w:rFonts w:asciiTheme="minorHAnsi" w:hAnsiTheme="minorHAnsi" w:cs="Arial"/>
                <w:color w:val="000000" w:themeColor="text1"/>
                <w:lang w:eastAsia="de-AT"/>
              </w:rPr>
              <w:t xml:space="preserve">Beachte: </w:t>
            </w:r>
            <w:r w:rsidR="00B3657F" w:rsidRPr="008523BE">
              <w:rPr>
                <w:rFonts w:asciiTheme="minorHAnsi" w:hAnsiTheme="minorHAnsi" w:cs="Arial"/>
                <w:color w:val="000000" w:themeColor="text1"/>
                <w:lang w:eastAsia="de-AT"/>
              </w:rPr>
              <w:t>Die</w:t>
            </w:r>
            <w:r w:rsidR="00B3657F">
              <w:rPr>
                <w:rFonts w:asciiTheme="minorHAnsi" w:hAnsiTheme="minorHAnsi" w:cs="Arial"/>
                <w:color w:val="000000" w:themeColor="text1"/>
                <w:lang w:eastAsia="de-AT"/>
              </w:rPr>
              <w:t xml:space="preserve">se </w:t>
            </w:r>
            <w:r w:rsidR="00B3657F" w:rsidRPr="008523BE">
              <w:rPr>
                <w:rFonts w:asciiTheme="minorHAnsi" w:hAnsiTheme="minorHAnsi" w:cs="Arial"/>
                <w:color w:val="000000" w:themeColor="text1"/>
                <w:lang w:eastAsia="de-AT"/>
              </w:rPr>
              <w:t>im Verhältnis zwischen Deutschland und Österreich</w:t>
            </w:r>
            <w:r w:rsidR="00B3657F">
              <w:rPr>
                <w:rFonts w:asciiTheme="minorHAnsi" w:hAnsiTheme="minorHAnsi" w:cs="Arial"/>
                <w:color w:val="000000" w:themeColor="text1"/>
                <w:lang w:eastAsia="de-AT"/>
              </w:rPr>
              <w:t xml:space="preserve"> bestehende Sonderregelung gilt auch für Homeoffice-Arbeit, die nicht durch die Corona-Pandemie veranlasst ist.</w:t>
            </w:r>
          </w:p>
          <w:p w14:paraId="40554679" w14:textId="77777777" w:rsidR="00097C4A" w:rsidRDefault="00097C4A" w:rsidP="00B3657F">
            <w:pPr>
              <w:autoSpaceDE w:val="0"/>
              <w:autoSpaceDN w:val="0"/>
              <w:adjustRightInd w:val="0"/>
              <w:spacing w:after="0" w:line="240" w:lineRule="auto"/>
              <w:jc w:val="both"/>
              <w:rPr>
                <w:rFonts w:asciiTheme="minorHAnsi" w:hAnsiTheme="minorHAnsi" w:cs="Arial"/>
                <w:color w:val="000000" w:themeColor="text1"/>
                <w:lang w:eastAsia="de-AT"/>
              </w:rPr>
            </w:pPr>
          </w:p>
          <w:p w14:paraId="1C5CD9F2" w14:textId="331ED16E" w:rsidR="00B3657F" w:rsidRPr="00C9768E"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sidRPr="00C9768E">
              <w:rPr>
                <w:rFonts w:asciiTheme="minorHAnsi" w:hAnsiTheme="minorHAnsi" w:cs="Arial"/>
                <w:color w:val="000000" w:themeColor="text1"/>
                <w:lang w:eastAsia="de-AT"/>
              </w:rPr>
              <w:t>Der Antrag auf Ausnahmevereinbarung ist vom Arbeitgeber und vom Arbeitnehmer gemeinsam bei der zuständigen Stelle jenes Staates zu stellen, dessen Rechtsvorschriften anwendbar sein sollen. Dies ist</w:t>
            </w:r>
          </w:p>
          <w:p w14:paraId="54AA3945" w14:textId="77777777" w:rsidR="00B3657F" w:rsidRPr="00074848" w:rsidRDefault="00B3657F" w:rsidP="00B3657F">
            <w:pPr>
              <w:pStyle w:val="Default"/>
              <w:numPr>
                <w:ilvl w:val="0"/>
                <w:numId w:val="2"/>
              </w:numPr>
              <w:ind w:left="311" w:hanging="184"/>
              <w:jc w:val="both"/>
              <w:rPr>
                <w:rFonts w:asciiTheme="minorHAnsi" w:hAnsiTheme="minorHAnsi" w:cs="Arial"/>
                <w:color w:val="000000" w:themeColor="text1"/>
                <w:lang w:eastAsia="de-AT"/>
              </w:rPr>
            </w:pPr>
            <w:r w:rsidRPr="00074848">
              <w:rPr>
                <w:rFonts w:asciiTheme="minorHAnsi" w:hAnsiTheme="minorHAnsi" w:cs="Arial"/>
                <w:color w:val="000000" w:themeColor="text1"/>
                <w:sz w:val="22"/>
                <w:szCs w:val="22"/>
              </w:rPr>
              <w:t>in Österreich der Dachverband der Sozialversicherungsträger,</w:t>
            </w:r>
          </w:p>
          <w:p w14:paraId="0CE66831" w14:textId="1697B292" w:rsidR="00B3657F" w:rsidRPr="00074848" w:rsidRDefault="00B3657F" w:rsidP="00B3657F">
            <w:pPr>
              <w:pStyle w:val="Default"/>
              <w:numPr>
                <w:ilvl w:val="0"/>
                <w:numId w:val="2"/>
              </w:numPr>
              <w:ind w:left="311" w:hanging="184"/>
              <w:jc w:val="both"/>
              <w:rPr>
                <w:rFonts w:asciiTheme="minorHAnsi" w:hAnsiTheme="minorHAnsi" w:cs="Arial"/>
                <w:color w:val="000000" w:themeColor="text1"/>
                <w:sz w:val="22"/>
                <w:szCs w:val="22"/>
              </w:rPr>
            </w:pPr>
            <w:r w:rsidRPr="00074848">
              <w:rPr>
                <w:rFonts w:asciiTheme="minorHAnsi" w:hAnsiTheme="minorHAnsi" w:cs="Arial"/>
                <w:color w:val="000000" w:themeColor="text1"/>
                <w:sz w:val="22"/>
                <w:szCs w:val="22"/>
              </w:rPr>
              <w:t>in Deutschland der GKV-Spitzenverband, DVKA.</w:t>
            </w:r>
          </w:p>
          <w:p w14:paraId="0E575989" w14:textId="77777777" w:rsidR="002550DA" w:rsidRDefault="002550DA" w:rsidP="00B3657F">
            <w:pPr>
              <w:autoSpaceDE w:val="0"/>
              <w:autoSpaceDN w:val="0"/>
              <w:adjustRightInd w:val="0"/>
              <w:spacing w:after="0" w:line="240" w:lineRule="auto"/>
              <w:jc w:val="both"/>
              <w:rPr>
                <w:rFonts w:asciiTheme="minorHAnsi" w:hAnsiTheme="minorHAnsi" w:cs="Arial"/>
                <w:color w:val="000000" w:themeColor="text1"/>
                <w:lang w:eastAsia="de-AT"/>
              </w:rPr>
            </w:pPr>
          </w:p>
          <w:p w14:paraId="32DE26C1" w14:textId="27E4C49C" w:rsidR="00B3657F" w:rsidRPr="008523BE"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sidRPr="00C9768E">
              <w:rPr>
                <w:rFonts w:asciiTheme="minorHAnsi" w:hAnsiTheme="minorHAnsi" w:cs="Arial"/>
                <w:color w:val="000000" w:themeColor="text1"/>
                <w:lang w:eastAsia="de-AT"/>
              </w:rPr>
              <w:t>Die Ausnahmevereinbarung kann für höchstens zwei Jahre beantragt werden, es sind aber auf Antrag Verlängerungen von jeweils wiederum zwei Jahren möglich</w:t>
            </w:r>
          </w:p>
          <w:p w14:paraId="39C9E544" w14:textId="5DE700C2" w:rsidR="00B3657F" w:rsidRPr="00AF7307"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p>
        </w:tc>
      </w:tr>
      <w:tr w:rsidR="00B3657F" w:rsidRPr="006E5C79" w14:paraId="2843445A" w14:textId="77777777" w:rsidTr="0036765C">
        <w:trPr>
          <w:jc w:val="center"/>
        </w:trPr>
        <w:tc>
          <w:tcPr>
            <w:tcW w:w="9912" w:type="dxa"/>
            <w:gridSpan w:val="2"/>
          </w:tcPr>
          <w:p w14:paraId="0CC2CD1B" w14:textId="6BCFF74D" w:rsidR="00B3657F" w:rsidRPr="006E5C79" w:rsidRDefault="00B3657F" w:rsidP="00B3657F">
            <w:pPr>
              <w:pStyle w:val="Default"/>
              <w:jc w:val="both"/>
              <w:rPr>
                <w:rFonts w:asciiTheme="minorHAnsi" w:hAnsiTheme="minorHAnsi" w:cs="Arial"/>
                <w:color w:val="000000" w:themeColor="text1"/>
                <w:sz w:val="22"/>
                <w:szCs w:val="22"/>
              </w:rPr>
            </w:pPr>
            <w:r>
              <w:rPr>
                <w:rFonts w:asciiTheme="minorHAnsi" w:hAnsiTheme="minorHAnsi" w:cs="Arial"/>
                <w:b/>
                <w:bCs/>
                <w:color w:val="000000" w:themeColor="text1"/>
                <w:sz w:val="48"/>
                <w:szCs w:val="48"/>
              </w:rPr>
              <w:t>J</w:t>
            </w:r>
          </w:p>
        </w:tc>
      </w:tr>
      <w:tr w:rsidR="00B3657F" w:rsidRPr="006E5C79" w14:paraId="6D84153A" w14:textId="77777777" w:rsidTr="0036765C">
        <w:trPr>
          <w:jc w:val="center"/>
        </w:trPr>
        <w:tc>
          <w:tcPr>
            <w:tcW w:w="1696" w:type="dxa"/>
          </w:tcPr>
          <w:p w14:paraId="6D7BF8E0" w14:textId="0DC7C84F" w:rsidR="00B3657F"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Pr>
                <w:rFonts w:asciiTheme="minorHAnsi" w:hAnsiTheme="minorHAnsi" w:cs="Arial"/>
                <w:b/>
                <w:color w:val="000000" w:themeColor="text1"/>
                <w:lang w:eastAsia="de-AT"/>
              </w:rPr>
              <w:t>Jahressechstel-erhöhung bei Kurzarbeit gilt 2023 nicht mehr</w:t>
            </w:r>
          </w:p>
          <w:p w14:paraId="37A1FC5D" w14:textId="00B2FC0C" w:rsidR="00B3657F" w:rsidRPr="006E5C79" w:rsidRDefault="00B3657F" w:rsidP="00B3657F">
            <w:pPr>
              <w:autoSpaceDE w:val="0"/>
              <w:autoSpaceDN w:val="0"/>
              <w:adjustRightInd w:val="0"/>
              <w:spacing w:after="0" w:line="240" w:lineRule="auto"/>
              <w:rPr>
                <w:rFonts w:asciiTheme="minorHAnsi" w:hAnsiTheme="minorHAnsi" w:cs="Arial"/>
                <w:b/>
                <w:color w:val="000000" w:themeColor="text1"/>
                <w:lang w:eastAsia="de-AT"/>
              </w:rPr>
            </w:pPr>
          </w:p>
        </w:tc>
        <w:tc>
          <w:tcPr>
            <w:tcW w:w="8216" w:type="dxa"/>
            <w:shd w:val="clear" w:color="auto" w:fill="auto"/>
          </w:tcPr>
          <w:p w14:paraId="34CB51B5" w14:textId="0C1BD1F2" w:rsidR="00B3657F" w:rsidRDefault="00B3657F" w:rsidP="00B3657F">
            <w:pPr>
              <w:autoSpaceDE w:val="0"/>
              <w:autoSpaceDN w:val="0"/>
              <w:adjustRightInd w:val="0"/>
              <w:spacing w:after="0" w:line="240" w:lineRule="auto"/>
              <w:jc w:val="both"/>
              <w:rPr>
                <w:rFonts w:asciiTheme="minorHAnsi" w:hAnsiTheme="minorHAnsi" w:cs="Arial"/>
                <w:bCs/>
                <w:color w:val="000000" w:themeColor="text1"/>
                <w:lang w:eastAsia="de-AT"/>
              </w:rPr>
            </w:pPr>
            <w:r>
              <w:rPr>
                <w:rFonts w:asciiTheme="minorHAnsi" w:hAnsiTheme="minorHAnsi" w:cs="Arial"/>
                <w:bCs/>
                <w:color w:val="000000" w:themeColor="text1"/>
                <w:lang w:eastAsia="de-AT"/>
              </w:rPr>
              <w:t xml:space="preserve">Die für die </w:t>
            </w:r>
            <w:r w:rsidRPr="00846431">
              <w:rPr>
                <w:rFonts w:asciiTheme="minorHAnsi" w:hAnsiTheme="minorHAnsi" w:cs="Arial"/>
                <w:bCs/>
                <w:color w:val="000000" w:themeColor="text1"/>
                <w:lang w:eastAsia="de-AT"/>
              </w:rPr>
              <w:t>Jahre 2020</w:t>
            </w:r>
            <w:r>
              <w:rPr>
                <w:rFonts w:asciiTheme="minorHAnsi" w:hAnsiTheme="minorHAnsi" w:cs="Arial"/>
                <w:bCs/>
                <w:color w:val="000000" w:themeColor="text1"/>
                <w:lang w:eastAsia="de-AT"/>
              </w:rPr>
              <w:t>, 2021 und</w:t>
            </w:r>
            <w:r w:rsidRPr="00846431">
              <w:rPr>
                <w:rFonts w:asciiTheme="minorHAnsi" w:hAnsiTheme="minorHAnsi" w:cs="Arial"/>
                <w:bCs/>
                <w:color w:val="000000" w:themeColor="text1"/>
                <w:lang w:eastAsia="de-AT"/>
              </w:rPr>
              <w:t xml:space="preserve"> 202</w:t>
            </w:r>
            <w:r>
              <w:rPr>
                <w:rFonts w:asciiTheme="minorHAnsi" w:hAnsiTheme="minorHAnsi" w:cs="Arial"/>
                <w:bCs/>
                <w:color w:val="000000" w:themeColor="text1"/>
                <w:lang w:eastAsia="de-AT"/>
              </w:rPr>
              <w:t>2</w:t>
            </w:r>
            <w:r w:rsidRPr="00846431">
              <w:rPr>
                <w:rFonts w:asciiTheme="minorHAnsi" w:hAnsiTheme="minorHAnsi" w:cs="Arial"/>
                <w:bCs/>
                <w:color w:val="000000" w:themeColor="text1"/>
                <w:lang w:eastAsia="de-AT"/>
              </w:rPr>
              <w:t xml:space="preserve"> </w:t>
            </w:r>
            <w:r>
              <w:rPr>
                <w:rFonts w:asciiTheme="minorHAnsi" w:hAnsiTheme="minorHAnsi" w:cs="Arial"/>
                <w:bCs/>
                <w:color w:val="000000" w:themeColor="text1"/>
                <w:lang w:eastAsia="de-AT"/>
              </w:rPr>
              <w:t xml:space="preserve">geltende Sonderregelung, dass das Jahressechstel und das Kontrollsechstel pauschal um 15 % erhöht werden, wenn ein Arbeitnehmer im aktuellen Kalenderjahr (sei es auch nur für kurze Zeit) infolge von Kurzarbeit reduzierte laufende Bezüge erhalten hat, </w:t>
            </w:r>
            <w:r w:rsidRPr="00846431">
              <w:rPr>
                <w:rFonts w:asciiTheme="minorHAnsi" w:hAnsiTheme="minorHAnsi" w:cs="Arial"/>
                <w:bCs/>
                <w:color w:val="000000" w:themeColor="text1"/>
                <w:lang w:eastAsia="de-AT"/>
              </w:rPr>
              <w:t>w</w:t>
            </w:r>
            <w:r>
              <w:rPr>
                <w:rFonts w:asciiTheme="minorHAnsi" w:hAnsiTheme="minorHAnsi" w:cs="Arial"/>
                <w:bCs/>
                <w:color w:val="000000" w:themeColor="text1"/>
                <w:lang w:eastAsia="de-AT"/>
              </w:rPr>
              <w:t>ird für das Jahr 2023 leider nicht übernommen (s</w:t>
            </w:r>
            <w:r w:rsidRPr="00846431">
              <w:rPr>
                <w:rFonts w:asciiTheme="minorHAnsi" w:hAnsiTheme="minorHAnsi" w:cs="Arial"/>
                <w:bCs/>
                <w:color w:val="000000" w:themeColor="text1"/>
                <w:lang w:eastAsia="de-AT"/>
              </w:rPr>
              <w:t>ofern es</w:t>
            </w:r>
            <w:r>
              <w:rPr>
                <w:rFonts w:asciiTheme="minorHAnsi" w:hAnsiTheme="minorHAnsi" w:cs="Arial"/>
                <w:bCs/>
                <w:color w:val="000000" w:themeColor="text1"/>
                <w:lang w:eastAsia="de-AT"/>
              </w:rPr>
              <w:t xml:space="preserve"> nicht </w:t>
            </w:r>
            <w:r w:rsidR="009157AF">
              <w:rPr>
                <w:rFonts w:asciiTheme="minorHAnsi" w:hAnsiTheme="minorHAnsi" w:cs="Arial"/>
                <w:bCs/>
                <w:color w:val="000000" w:themeColor="text1"/>
                <w:lang w:eastAsia="de-AT"/>
              </w:rPr>
              <w:t xml:space="preserve">doch </w:t>
            </w:r>
            <w:r>
              <w:rPr>
                <w:rFonts w:asciiTheme="minorHAnsi" w:hAnsiTheme="minorHAnsi" w:cs="Arial"/>
                <w:bCs/>
                <w:color w:val="000000" w:themeColor="text1"/>
                <w:lang w:eastAsia="de-AT"/>
              </w:rPr>
              <w:t xml:space="preserve">noch </w:t>
            </w:r>
            <w:r w:rsidR="009157AF">
              <w:rPr>
                <w:rFonts w:asciiTheme="minorHAnsi" w:hAnsiTheme="minorHAnsi" w:cs="Arial"/>
                <w:bCs/>
                <w:color w:val="000000" w:themeColor="text1"/>
                <w:lang w:eastAsia="de-AT"/>
              </w:rPr>
              <w:t xml:space="preserve">zu einer </w:t>
            </w:r>
            <w:r>
              <w:rPr>
                <w:rFonts w:asciiTheme="minorHAnsi" w:hAnsiTheme="minorHAnsi" w:cs="Arial"/>
                <w:bCs/>
                <w:color w:val="000000" w:themeColor="text1"/>
                <w:lang w:eastAsia="de-AT"/>
              </w:rPr>
              <w:t>überraschend</w:t>
            </w:r>
            <w:r w:rsidR="009157AF">
              <w:rPr>
                <w:rFonts w:asciiTheme="minorHAnsi" w:hAnsiTheme="minorHAnsi" w:cs="Arial"/>
                <w:bCs/>
                <w:color w:val="000000" w:themeColor="text1"/>
                <w:lang w:eastAsia="de-AT"/>
              </w:rPr>
              <w:t>en</w:t>
            </w:r>
            <w:r w:rsidRPr="00846431">
              <w:rPr>
                <w:rFonts w:asciiTheme="minorHAnsi" w:hAnsiTheme="minorHAnsi" w:cs="Arial"/>
                <w:bCs/>
                <w:color w:val="000000" w:themeColor="text1"/>
                <w:lang w:eastAsia="de-AT"/>
              </w:rPr>
              <w:t xml:space="preserve"> Gesetzesänderung komm</w:t>
            </w:r>
            <w:r>
              <w:rPr>
                <w:rFonts w:asciiTheme="minorHAnsi" w:hAnsiTheme="minorHAnsi" w:cs="Arial"/>
                <w:bCs/>
                <w:color w:val="000000" w:themeColor="text1"/>
                <w:lang w:eastAsia="de-AT"/>
              </w:rPr>
              <w:t>t)</w:t>
            </w:r>
            <w:r w:rsidRPr="00846431">
              <w:rPr>
                <w:rFonts w:asciiTheme="minorHAnsi" w:hAnsiTheme="minorHAnsi" w:cs="Arial"/>
                <w:bCs/>
                <w:color w:val="000000" w:themeColor="text1"/>
                <w:lang w:eastAsia="de-AT"/>
              </w:rPr>
              <w:t>.</w:t>
            </w:r>
          </w:p>
          <w:p w14:paraId="374858D1" w14:textId="4BDF7059" w:rsidR="00B3657F" w:rsidRPr="004D797C" w:rsidRDefault="00B3657F" w:rsidP="00B3657F">
            <w:pPr>
              <w:autoSpaceDE w:val="0"/>
              <w:autoSpaceDN w:val="0"/>
              <w:adjustRightInd w:val="0"/>
              <w:spacing w:after="0" w:line="240" w:lineRule="auto"/>
              <w:jc w:val="both"/>
              <w:rPr>
                <w:rFonts w:asciiTheme="minorHAnsi" w:hAnsiTheme="minorHAnsi" w:cs="Arial"/>
                <w:bCs/>
                <w:color w:val="000000" w:themeColor="text1"/>
                <w:lang w:eastAsia="de-AT"/>
              </w:rPr>
            </w:pPr>
          </w:p>
        </w:tc>
      </w:tr>
      <w:tr w:rsidR="00B3657F" w:rsidRPr="006E5C79" w14:paraId="7CB068FA" w14:textId="77777777" w:rsidTr="0036765C">
        <w:trPr>
          <w:jc w:val="center"/>
        </w:trPr>
        <w:tc>
          <w:tcPr>
            <w:tcW w:w="9912" w:type="dxa"/>
            <w:gridSpan w:val="2"/>
          </w:tcPr>
          <w:p w14:paraId="05572EF0" w14:textId="77777777" w:rsidR="00B3657F" w:rsidRPr="006E5C79" w:rsidRDefault="00B3657F" w:rsidP="00B3657F">
            <w:pPr>
              <w:pStyle w:val="Default"/>
              <w:jc w:val="both"/>
              <w:rPr>
                <w:rFonts w:asciiTheme="minorHAnsi" w:hAnsiTheme="minorHAnsi" w:cs="Arial"/>
                <w:color w:val="000000" w:themeColor="text1"/>
                <w:sz w:val="22"/>
                <w:szCs w:val="22"/>
              </w:rPr>
            </w:pPr>
            <w:r w:rsidRPr="006E5C79">
              <w:rPr>
                <w:rFonts w:asciiTheme="minorHAnsi" w:hAnsiTheme="minorHAnsi" w:cs="Arial"/>
                <w:b/>
                <w:bCs/>
                <w:color w:val="000000" w:themeColor="text1"/>
                <w:sz w:val="48"/>
                <w:szCs w:val="48"/>
              </w:rPr>
              <w:lastRenderedPageBreak/>
              <w:t>K</w:t>
            </w:r>
          </w:p>
        </w:tc>
      </w:tr>
      <w:tr w:rsidR="00B3657F" w:rsidRPr="006E5C79" w14:paraId="13301864" w14:textId="77777777" w:rsidTr="0036765C">
        <w:trPr>
          <w:jc w:val="center"/>
        </w:trPr>
        <w:tc>
          <w:tcPr>
            <w:tcW w:w="1696" w:type="dxa"/>
          </w:tcPr>
          <w:p w14:paraId="2591F9E8" w14:textId="6758DE65" w:rsidR="00B3657F"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Pr>
                <w:rFonts w:asciiTheme="minorHAnsi" w:hAnsiTheme="minorHAnsi" w:cs="Arial"/>
                <w:b/>
                <w:color w:val="000000" w:themeColor="text1"/>
                <w:lang w:eastAsia="de-AT"/>
              </w:rPr>
              <w:t>Konkurrenz-klausel Entgeltgrenze</w:t>
            </w:r>
            <w:r w:rsidR="00FC2804">
              <w:rPr>
                <w:rFonts w:asciiTheme="minorHAnsi" w:hAnsiTheme="minorHAnsi" w:cs="Arial"/>
                <w:b/>
                <w:color w:val="000000" w:themeColor="text1"/>
                <w:lang w:eastAsia="de-AT"/>
              </w:rPr>
              <w:t xml:space="preserve"> 2023</w:t>
            </w:r>
          </w:p>
        </w:tc>
        <w:tc>
          <w:tcPr>
            <w:tcW w:w="8216" w:type="dxa"/>
            <w:shd w:val="clear" w:color="auto" w:fill="auto"/>
          </w:tcPr>
          <w:p w14:paraId="534A9975" w14:textId="77D4AC72" w:rsidR="00B3657F" w:rsidRDefault="00B3657F" w:rsidP="00B3657F">
            <w:pPr>
              <w:autoSpaceDE w:val="0"/>
              <w:autoSpaceDN w:val="0"/>
              <w:adjustRightInd w:val="0"/>
              <w:spacing w:after="0" w:line="240" w:lineRule="auto"/>
              <w:jc w:val="both"/>
              <w:rPr>
                <w:rFonts w:asciiTheme="minorHAnsi" w:hAnsiTheme="minorHAnsi" w:cs="Arial"/>
                <w:bCs/>
                <w:color w:val="000000" w:themeColor="text1"/>
                <w:lang w:eastAsia="de-AT"/>
              </w:rPr>
            </w:pPr>
            <w:r>
              <w:rPr>
                <w:rFonts w:asciiTheme="minorHAnsi" w:hAnsiTheme="minorHAnsi" w:cs="Arial"/>
                <w:bCs/>
                <w:color w:val="000000" w:themeColor="text1"/>
                <w:lang w:eastAsia="de-AT"/>
              </w:rPr>
              <w:t>Für die Anwendbarkeit einer Konkurrenzklausel bei Beendigung des Dienstverhältnisses gelten im Jahr 2023 folgende Monatsentgeltgrenzen:</w:t>
            </w:r>
          </w:p>
          <w:p w14:paraId="794AE2C6" w14:textId="3002C963" w:rsidR="00B3657F" w:rsidRPr="00A96FC5" w:rsidRDefault="00B3657F" w:rsidP="00B3657F">
            <w:pPr>
              <w:autoSpaceDE w:val="0"/>
              <w:autoSpaceDN w:val="0"/>
              <w:adjustRightInd w:val="0"/>
              <w:spacing w:after="0" w:line="240" w:lineRule="auto"/>
              <w:jc w:val="both"/>
              <w:rPr>
                <w:rFonts w:asciiTheme="minorHAnsi" w:hAnsiTheme="minorHAnsi" w:cs="Arial"/>
                <w:bCs/>
                <w:color w:val="000000" w:themeColor="text1"/>
                <w:lang w:eastAsia="de-AT"/>
              </w:rPr>
            </w:pPr>
            <w:r w:rsidRPr="00A96FC5">
              <w:rPr>
                <w:rFonts w:asciiTheme="minorHAnsi" w:hAnsiTheme="minorHAnsi" w:cs="Arial"/>
                <w:bCs/>
                <w:color w:val="000000" w:themeColor="text1"/>
                <w:lang w:eastAsia="de-AT"/>
              </w:rPr>
              <w:t>Konkurrenzklausel-Vereinbarung abgeschlossen</w:t>
            </w:r>
          </w:p>
          <w:p w14:paraId="77FA2086" w14:textId="42EF9AFD" w:rsidR="00B3657F" w:rsidRPr="00A96FC5" w:rsidRDefault="00B3657F" w:rsidP="00B3657F">
            <w:pPr>
              <w:pStyle w:val="Default"/>
              <w:numPr>
                <w:ilvl w:val="0"/>
                <w:numId w:val="2"/>
              </w:numPr>
              <w:ind w:left="311" w:hanging="184"/>
              <w:jc w:val="both"/>
              <w:rPr>
                <w:rFonts w:asciiTheme="minorHAnsi" w:hAnsiTheme="minorHAnsi" w:cs="Arial"/>
                <w:bCs/>
                <w:color w:val="000000" w:themeColor="text1"/>
                <w:sz w:val="22"/>
                <w:szCs w:val="22"/>
                <w:lang w:eastAsia="de-AT"/>
              </w:rPr>
            </w:pPr>
            <w:r w:rsidRPr="00A96FC5">
              <w:rPr>
                <w:rFonts w:asciiTheme="minorHAnsi" w:hAnsiTheme="minorHAnsi" w:cs="Arial"/>
                <w:bCs/>
                <w:color w:val="000000" w:themeColor="text1"/>
                <w:sz w:val="22"/>
                <w:szCs w:val="22"/>
                <w:lang w:eastAsia="de-AT"/>
              </w:rPr>
              <w:t>ab 29.12.2015</w:t>
            </w:r>
            <w:r w:rsidRPr="00A96FC5">
              <w:rPr>
                <w:rFonts w:asciiTheme="minorHAnsi" w:hAnsiTheme="minorHAnsi" w:cs="Arial"/>
                <w:bCs/>
                <w:color w:val="000000" w:themeColor="text1"/>
                <w:sz w:val="22"/>
                <w:szCs w:val="22"/>
                <w:lang w:eastAsia="de-AT"/>
              </w:rPr>
              <w:tab/>
            </w:r>
            <w:r w:rsidRPr="00A96FC5">
              <w:rPr>
                <w:rFonts w:asciiTheme="minorHAnsi" w:hAnsiTheme="minorHAnsi" w:cs="Arial"/>
                <w:bCs/>
                <w:color w:val="000000" w:themeColor="text1"/>
                <w:sz w:val="22"/>
                <w:szCs w:val="22"/>
                <w:lang w:eastAsia="de-AT"/>
              </w:rPr>
              <w:tab/>
            </w:r>
            <w:r w:rsidRPr="00A96FC5">
              <w:rPr>
                <w:rFonts w:asciiTheme="minorHAnsi" w:hAnsiTheme="minorHAnsi" w:cs="Arial"/>
                <w:bCs/>
                <w:color w:val="000000" w:themeColor="text1"/>
                <w:sz w:val="22"/>
                <w:szCs w:val="22"/>
                <w:lang w:eastAsia="de-AT"/>
              </w:rPr>
              <w:tab/>
            </w:r>
            <w:r w:rsidRPr="00A96FC5">
              <w:rPr>
                <w:rFonts w:asciiTheme="minorHAnsi" w:hAnsiTheme="minorHAnsi" w:cs="Arial"/>
                <w:bCs/>
                <w:color w:val="000000" w:themeColor="text1"/>
                <w:sz w:val="22"/>
                <w:szCs w:val="22"/>
                <w:lang w:eastAsia="de-AT"/>
              </w:rPr>
              <w:tab/>
              <w:t>€ 3.</w:t>
            </w:r>
            <w:r>
              <w:rPr>
                <w:rFonts w:asciiTheme="minorHAnsi" w:hAnsiTheme="minorHAnsi" w:cs="Arial"/>
                <w:bCs/>
                <w:color w:val="000000" w:themeColor="text1"/>
                <w:sz w:val="22"/>
                <w:szCs w:val="22"/>
                <w:lang w:eastAsia="de-AT"/>
              </w:rPr>
              <w:t>90</w:t>
            </w:r>
            <w:r w:rsidRPr="00A96FC5">
              <w:rPr>
                <w:rFonts w:asciiTheme="minorHAnsi" w:hAnsiTheme="minorHAnsi" w:cs="Arial"/>
                <w:bCs/>
                <w:color w:val="000000" w:themeColor="text1"/>
                <w:sz w:val="22"/>
                <w:szCs w:val="22"/>
                <w:lang w:eastAsia="de-AT"/>
              </w:rPr>
              <w:t xml:space="preserve">0,00 (exkl. </w:t>
            </w:r>
            <w:r>
              <w:rPr>
                <w:rFonts w:asciiTheme="minorHAnsi" w:hAnsiTheme="minorHAnsi" w:cs="Arial"/>
                <w:bCs/>
                <w:color w:val="000000" w:themeColor="text1"/>
                <w:sz w:val="22"/>
                <w:szCs w:val="22"/>
                <w:lang w:eastAsia="de-AT"/>
              </w:rPr>
              <w:t>a</w:t>
            </w:r>
            <w:r w:rsidRPr="00A96FC5">
              <w:rPr>
                <w:rFonts w:asciiTheme="minorHAnsi" w:hAnsiTheme="minorHAnsi" w:cs="Arial"/>
                <w:bCs/>
                <w:color w:val="000000" w:themeColor="text1"/>
                <w:sz w:val="22"/>
                <w:szCs w:val="22"/>
                <w:lang w:eastAsia="de-AT"/>
              </w:rPr>
              <w:t>nteilige SZ)</w:t>
            </w:r>
          </w:p>
          <w:p w14:paraId="51BEBCC0" w14:textId="4BE6EA61" w:rsidR="00B3657F" w:rsidRPr="00A96FC5" w:rsidRDefault="00B3657F" w:rsidP="00B3657F">
            <w:pPr>
              <w:pStyle w:val="Default"/>
              <w:numPr>
                <w:ilvl w:val="0"/>
                <w:numId w:val="2"/>
              </w:numPr>
              <w:ind w:left="311" w:hanging="184"/>
              <w:jc w:val="both"/>
              <w:rPr>
                <w:rFonts w:asciiTheme="minorHAnsi" w:hAnsiTheme="minorHAnsi" w:cs="Arial"/>
                <w:bCs/>
                <w:color w:val="000000" w:themeColor="text1"/>
                <w:sz w:val="22"/>
                <w:szCs w:val="22"/>
                <w:lang w:eastAsia="de-AT"/>
              </w:rPr>
            </w:pPr>
            <w:r w:rsidRPr="00A96FC5">
              <w:rPr>
                <w:rFonts w:asciiTheme="minorHAnsi" w:hAnsiTheme="minorHAnsi" w:cs="Arial"/>
                <w:bCs/>
                <w:color w:val="000000" w:themeColor="text1"/>
                <w:sz w:val="22"/>
                <w:szCs w:val="22"/>
                <w:lang w:eastAsia="de-AT"/>
              </w:rPr>
              <w:t>zwischen 17.03.2006 u. 28.12.2015</w:t>
            </w:r>
            <w:r w:rsidRPr="00A96FC5">
              <w:rPr>
                <w:rFonts w:asciiTheme="minorHAnsi" w:hAnsiTheme="minorHAnsi" w:cs="Arial"/>
                <w:bCs/>
                <w:color w:val="000000" w:themeColor="text1"/>
                <w:sz w:val="22"/>
                <w:szCs w:val="22"/>
                <w:lang w:eastAsia="de-AT"/>
              </w:rPr>
              <w:tab/>
            </w:r>
            <w:r w:rsidRPr="00A96FC5">
              <w:rPr>
                <w:rFonts w:asciiTheme="minorHAnsi" w:hAnsiTheme="minorHAnsi" w:cs="Arial"/>
                <w:bCs/>
                <w:color w:val="000000" w:themeColor="text1"/>
                <w:sz w:val="22"/>
                <w:szCs w:val="22"/>
                <w:lang w:eastAsia="de-AT"/>
              </w:rPr>
              <w:tab/>
              <w:t>€ 3.</w:t>
            </w:r>
            <w:r>
              <w:rPr>
                <w:rFonts w:asciiTheme="minorHAnsi" w:hAnsiTheme="minorHAnsi" w:cs="Arial"/>
                <w:bCs/>
                <w:color w:val="000000" w:themeColor="text1"/>
                <w:sz w:val="22"/>
                <w:szCs w:val="22"/>
                <w:lang w:eastAsia="de-AT"/>
              </w:rPr>
              <w:t>315</w:t>
            </w:r>
            <w:r w:rsidRPr="00A96FC5">
              <w:rPr>
                <w:rFonts w:asciiTheme="minorHAnsi" w:hAnsiTheme="minorHAnsi" w:cs="Arial"/>
                <w:bCs/>
                <w:color w:val="000000" w:themeColor="text1"/>
                <w:sz w:val="22"/>
                <w:szCs w:val="22"/>
                <w:lang w:eastAsia="de-AT"/>
              </w:rPr>
              <w:t>,00 (inkl. anteilige SZ)</w:t>
            </w:r>
          </w:p>
          <w:p w14:paraId="0C9F6E98" w14:textId="77777777" w:rsidR="00B3657F" w:rsidRPr="00A96FC5" w:rsidRDefault="00B3657F" w:rsidP="00B3657F">
            <w:pPr>
              <w:pStyle w:val="Default"/>
              <w:numPr>
                <w:ilvl w:val="0"/>
                <w:numId w:val="2"/>
              </w:numPr>
              <w:ind w:left="311" w:hanging="184"/>
              <w:jc w:val="both"/>
              <w:rPr>
                <w:rFonts w:asciiTheme="minorHAnsi" w:hAnsiTheme="minorHAnsi" w:cs="Arial"/>
                <w:bCs/>
                <w:color w:val="000000" w:themeColor="text1"/>
                <w:sz w:val="22"/>
                <w:szCs w:val="22"/>
                <w:lang w:eastAsia="de-AT"/>
              </w:rPr>
            </w:pPr>
            <w:r w:rsidRPr="00A96FC5">
              <w:rPr>
                <w:rFonts w:asciiTheme="minorHAnsi" w:hAnsiTheme="minorHAnsi" w:cs="Arial"/>
                <w:bCs/>
                <w:color w:val="000000" w:themeColor="text1"/>
                <w:sz w:val="22"/>
                <w:szCs w:val="22"/>
                <w:lang w:eastAsia="de-AT"/>
              </w:rPr>
              <w:t>bis zum 16.03.2006</w:t>
            </w:r>
            <w:r w:rsidRPr="00A96FC5">
              <w:rPr>
                <w:rFonts w:asciiTheme="minorHAnsi" w:hAnsiTheme="minorHAnsi" w:cs="Arial"/>
                <w:bCs/>
                <w:color w:val="000000" w:themeColor="text1"/>
                <w:sz w:val="22"/>
                <w:szCs w:val="22"/>
                <w:lang w:eastAsia="de-AT"/>
              </w:rPr>
              <w:tab/>
            </w:r>
            <w:r w:rsidRPr="00A96FC5">
              <w:rPr>
                <w:rFonts w:asciiTheme="minorHAnsi" w:hAnsiTheme="minorHAnsi" w:cs="Arial"/>
                <w:bCs/>
                <w:color w:val="000000" w:themeColor="text1"/>
                <w:sz w:val="22"/>
                <w:szCs w:val="22"/>
                <w:lang w:eastAsia="de-AT"/>
              </w:rPr>
              <w:tab/>
            </w:r>
            <w:r w:rsidRPr="00A96FC5">
              <w:rPr>
                <w:rFonts w:asciiTheme="minorHAnsi" w:hAnsiTheme="minorHAnsi" w:cs="Arial"/>
                <w:bCs/>
                <w:color w:val="000000" w:themeColor="text1"/>
                <w:sz w:val="22"/>
                <w:szCs w:val="22"/>
                <w:lang w:eastAsia="de-AT"/>
              </w:rPr>
              <w:tab/>
            </w:r>
            <w:r w:rsidRPr="00A96FC5">
              <w:rPr>
                <w:rFonts w:asciiTheme="minorHAnsi" w:hAnsiTheme="minorHAnsi" w:cs="Arial"/>
                <w:bCs/>
                <w:color w:val="000000" w:themeColor="text1"/>
                <w:sz w:val="22"/>
                <w:szCs w:val="22"/>
                <w:lang w:eastAsia="de-AT"/>
              </w:rPr>
              <w:tab/>
              <w:t xml:space="preserve">keine Entgeltgrenze </w:t>
            </w:r>
          </w:p>
          <w:p w14:paraId="6C2CF140" w14:textId="02A84659" w:rsidR="00B3657F" w:rsidRPr="00A96FC5" w:rsidRDefault="00B3657F" w:rsidP="00B3657F">
            <w:pPr>
              <w:pStyle w:val="Default"/>
              <w:ind w:left="311"/>
              <w:jc w:val="both"/>
              <w:rPr>
                <w:rFonts w:asciiTheme="minorHAnsi" w:hAnsiTheme="minorHAnsi" w:cs="Arial"/>
                <w:bCs/>
                <w:color w:val="000000" w:themeColor="text1"/>
                <w:sz w:val="22"/>
                <w:szCs w:val="22"/>
                <w:lang w:eastAsia="de-AT"/>
              </w:rPr>
            </w:pPr>
          </w:p>
        </w:tc>
      </w:tr>
      <w:tr w:rsidR="00B3657F" w:rsidRPr="006E5C79" w14:paraId="15CCB71A" w14:textId="77777777" w:rsidTr="0036765C">
        <w:trPr>
          <w:jc w:val="center"/>
        </w:trPr>
        <w:tc>
          <w:tcPr>
            <w:tcW w:w="1696" w:type="dxa"/>
          </w:tcPr>
          <w:p w14:paraId="77EEF1AD" w14:textId="5A9C31D7" w:rsidR="00B3657F" w:rsidRDefault="00B3657F" w:rsidP="00B3657F">
            <w:pPr>
              <w:pStyle w:val="Default"/>
              <w:rPr>
                <w:rFonts w:asciiTheme="minorHAnsi" w:hAnsiTheme="minorHAnsi" w:cs="Arial"/>
                <w:b/>
                <w:bCs/>
                <w:color w:val="000000" w:themeColor="text1"/>
                <w:sz w:val="22"/>
                <w:szCs w:val="22"/>
              </w:rPr>
            </w:pPr>
            <w:r>
              <w:rPr>
                <w:rFonts w:asciiTheme="minorHAnsi" w:hAnsiTheme="minorHAnsi" w:cs="Arial"/>
                <w:b/>
                <w:bCs/>
                <w:color w:val="000000" w:themeColor="text1"/>
                <w:sz w:val="22"/>
                <w:szCs w:val="22"/>
              </w:rPr>
              <w:t>Kündigungs-</w:t>
            </w:r>
            <w:proofErr w:type="spellStart"/>
            <w:r>
              <w:rPr>
                <w:rFonts w:asciiTheme="minorHAnsi" w:hAnsiTheme="minorHAnsi" w:cs="Arial"/>
                <w:b/>
                <w:bCs/>
                <w:color w:val="000000" w:themeColor="text1"/>
                <w:sz w:val="22"/>
                <w:szCs w:val="22"/>
              </w:rPr>
              <w:t>fristen</w:t>
            </w:r>
            <w:proofErr w:type="spellEnd"/>
            <w:r>
              <w:rPr>
                <w:rFonts w:asciiTheme="minorHAnsi" w:hAnsiTheme="minorHAnsi" w:cs="Arial"/>
                <w:b/>
                <w:bCs/>
                <w:color w:val="000000" w:themeColor="text1"/>
                <w:sz w:val="22"/>
                <w:szCs w:val="22"/>
              </w:rPr>
              <w:t xml:space="preserve"> für Arbeiter im Hotel- und Gastgewerbe</w:t>
            </w:r>
          </w:p>
          <w:p w14:paraId="24BA68D2" w14:textId="77777777" w:rsidR="00B3657F" w:rsidRPr="006A6217" w:rsidRDefault="00B3657F" w:rsidP="00B3657F">
            <w:pPr>
              <w:pStyle w:val="Default"/>
              <w:rPr>
                <w:rFonts w:asciiTheme="minorHAnsi" w:hAnsiTheme="minorHAnsi" w:cs="Arial"/>
                <w:b/>
                <w:bCs/>
                <w:color w:val="000000" w:themeColor="text1"/>
                <w:sz w:val="22"/>
                <w:szCs w:val="22"/>
              </w:rPr>
            </w:pPr>
          </w:p>
        </w:tc>
        <w:tc>
          <w:tcPr>
            <w:tcW w:w="8216" w:type="dxa"/>
            <w:shd w:val="clear" w:color="auto" w:fill="auto"/>
          </w:tcPr>
          <w:p w14:paraId="54D07692" w14:textId="7B830208" w:rsidR="00B3657F" w:rsidRPr="009B64EB" w:rsidRDefault="00B3657F" w:rsidP="00B3657F">
            <w:pPr>
              <w:pStyle w:val="Default"/>
              <w:jc w:val="both"/>
              <w:rPr>
                <w:rFonts w:asciiTheme="minorHAnsi" w:hAnsiTheme="minorHAnsi" w:cs="Arial"/>
                <w:color w:val="000000" w:themeColor="text1"/>
                <w:sz w:val="22"/>
                <w:szCs w:val="22"/>
                <w:lang w:eastAsia="de-AT"/>
              </w:rPr>
            </w:pPr>
            <w:r w:rsidRPr="009B64EB">
              <w:rPr>
                <w:rFonts w:asciiTheme="minorHAnsi" w:hAnsiTheme="minorHAnsi" w:cs="Arial"/>
                <w:color w:val="000000" w:themeColor="text1"/>
                <w:sz w:val="22"/>
                <w:szCs w:val="22"/>
                <w:lang w:eastAsia="de-AT"/>
              </w:rPr>
              <w:t xml:space="preserve">Die Rechtslage bezüglich Kündigungen von Arbeitern im Hotel- und Gastgewerbe ist leider immer noch </w:t>
            </w:r>
            <w:r w:rsidR="00FC2804">
              <w:rPr>
                <w:rFonts w:asciiTheme="minorHAnsi" w:hAnsiTheme="minorHAnsi" w:cs="Arial"/>
                <w:color w:val="000000" w:themeColor="text1"/>
                <w:sz w:val="22"/>
                <w:szCs w:val="22"/>
                <w:lang w:eastAsia="de-AT"/>
              </w:rPr>
              <w:t>un</w:t>
            </w:r>
            <w:r w:rsidRPr="009B64EB">
              <w:rPr>
                <w:rFonts w:asciiTheme="minorHAnsi" w:hAnsiTheme="minorHAnsi" w:cs="Arial"/>
                <w:color w:val="000000" w:themeColor="text1"/>
                <w:sz w:val="22"/>
                <w:szCs w:val="22"/>
                <w:lang w:eastAsia="de-AT"/>
              </w:rPr>
              <w:t>geklärt. Wirtschaftskammer und Gewerkschaft beharren unverändert auf ihren gegensätzlichen Rechtsansichten:</w:t>
            </w:r>
          </w:p>
          <w:p w14:paraId="5C61A205" w14:textId="6BF1E397" w:rsidR="00B3657F" w:rsidRPr="009B64EB" w:rsidRDefault="00B3657F" w:rsidP="00B3657F">
            <w:pPr>
              <w:pStyle w:val="Default"/>
              <w:numPr>
                <w:ilvl w:val="0"/>
                <w:numId w:val="2"/>
              </w:numPr>
              <w:ind w:left="311" w:hanging="184"/>
              <w:jc w:val="both"/>
              <w:rPr>
                <w:rFonts w:asciiTheme="minorHAnsi" w:hAnsiTheme="minorHAnsi" w:cs="Arial"/>
                <w:color w:val="000000" w:themeColor="text1"/>
                <w:sz w:val="22"/>
                <w:szCs w:val="22"/>
                <w:lang w:eastAsia="de-AT"/>
              </w:rPr>
            </w:pPr>
            <w:r w:rsidRPr="009A6102">
              <w:rPr>
                <w:rFonts w:asciiTheme="minorHAnsi" w:hAnsiTheme="minorHAnsi" w:cs="Arial"/>
                <w:bCs/>
                <w:color w:val="000000" w:themeColor="text1"/>
                <w:sz w:val="22"/>
                <w:szCs w:val="22"/>
                <w:lang w:eastAsia="de-AT"/>
              </w:rPr>
              <w:t>Ansicht</w:t>
            </w:r>
            <w:r w:rsidRPr="009B64EB">
              <w:rPr>
                <w:rFonts w:asciiTheme="minorHAnsi" w:hAnsiTheme="minorHAnsi" w:cs="Arial"/>
                <w:color w:val="000000" w:themeColor="text1"/>
                <w:sz w:val="22"/>
                <w:szCs w:val="22"/>
                <w:lang w:eastAsia="de-AT"/>
              </w:rPr>
              <w:t xml:space="preserve"> der Wirtschaftskammer: Hotel- und Gastgewerbe ist eine überwiegende Saisonbranche, sodass die im Kollektivvertrag unverändert enthaltene 14-tägige Kündigungsfrist auch nach dem 1. Oktober 2021 weitergilt.</w:t>
            </w:r>
          </w:p>
          <w:p w14:paraId="289171A2" w14:textId="4910547A" w:rsidR="00B3657F" w:rsidRPr="009B64EB" w:rsidRDefault="00B3657F" w:rsidP="00B3657F">
            <w:pPr>
              <w:pStyle w:val="Default"/>
              <w:numPr>
                <w:ilvl w:val="0"/>
                <w:numId w:val="2"/>
              </w:numPr>
              <w:ind w:left="311" w:hanging="184"/>
              <w:jc w:val="both"/>
              <w:rPr>
                <w:rFonts w:asciiTheme="minorHAnsi" w:hAnsiTheme="minorHAnsi" w:cs="Arial"/>
                <w:color w:val="000000" w:themeColor="text1"/>
                <w:sz w:val="22"/>
                <w:szCs w:val="22"/>
                <w:lang w:eastAsia="de-AT"/>
              </w:rPr>
            </w:pPr>
            <w:r w:rsidRPr="009B64EB">
              <w:rPr>
                <w:rFonts w:asciiTheme="minorHAnsi" w:hAnsiTheme="minorHAnsi" w:cs="Arial"/>
                <w:color w:val="000000" w:themeColor="text1"/>
                <w:sz w:val="22"/>
                <w:szCs w:val="22"/>
                <w:lang w:eastAsia="de-AT"/>
              </w:rPr>
              <w:t xml:space="preserve">Ansicht der Gewerkschaft: Hotel- und Gastgewerbe weist keinen überwiegenden Saisoncharakter auf, sodass die 14-tägige </w:t>
            </w:r>
            <w:r w:rsidR="00CF081C">
              <w:rPr>
                <w:rFonts w:asciiTheme="minorHAnsi" w:hAnsiTheme="minorHAnsi" w:cs="Arial"/>
                <w:color w:val="000000" w:themeColor="text1"/>
                <w:sz w:val="22"/>
                <w:szCs w:val="22"/>
                <w:lang w:eastAsia="de-AT"/>
              </w:rPr>
              <w:t xml:space="preserve">kollektivvertragliche </w:t>
            </w:r>
            <w:r w:rsidRPr="009B64EB">
              <w:rPr>
                <w:rFonts w:asciiTheme="minorHAnsi" w:hAnsiTheme="minorHAnsi" w:cs="Arial"/>
                <w:color w:val="000000" w:themeColor="text1"/>
                <w:sz w:val="22"/>
                <w:szCs w:val="22"/>
                <w:lang w:eastAsia="de-AT"/>
              </w:rPr>
              <w:t>Kündigungsfrist seit 1.</w:t>
            </w:r>
            <w:r w:rsidR="00CF081C">
              <w:rPr>
                <w:rFonts w:asciiTheme="minorHAnsi" w:hAnsiTheme="minorHAnsi" w:cs="Arial"/>
                <w:color w:val="000000" w:themeColor="text1"/>
                <w:sz w:val="22"/>
                <w:szCs w:val="22"/>
                <w:lang w:eastAsia="de-AT"/>
              </w:rPr>
              <w:t> </w:t>
            </w:r>
            <w:r w:rsidRPr="009B64EB">
              <w:rPr>
                <w:rFonts w:asciiTheme="minorHAnsi" w:hAnsiTheme="minorHAnsi" w:cs="Arial"/>
                <w:color w:val="000000" w:themeColor="text1"/>
                <w:sz w:val="22"/>
                <w:szCs w:val="22"/>
                <w:lang w:eastAsia="de-AT"/>
              </w:rPr>
              <w:t>Oktober 2021 vom neuen § 1159 ABGB verdrängt worden ist. Es gelten zwingend die neuen gesetzlichen Kündigungsfristen und -</w:t>
            </w:r>
            <w:proofErr w:type="gramStart"/>
            <w:r w:rsidRPr="009B64EB">
              <w:rPr>
                <w:rFonts w:asciiTheme="minorHAnsi" w:hAnsiTheme="minorHAnsi" w:cs="Arial"/>
                <w:color w:val="000000" w:themeColor="text1"/>
                <w:sz w:val="22"/>
                <w:szCs w:val="22"/>
                <w:lang w:eastAsia="de-AT"/>
              </w:rPr>
              <w:t>termine  des</w:t>
            </w:r>
            <w:proofErr w:type="gramEnd"/>
            <w:r w:rsidRPr="009B64EB">
              <w:rPr>
                <w:rFonts w:asciiTheme="minorHAnsi" w:hAnsiTheme="minorHAnsi" w:cs="Arial"/>
                <w:color w:val="000000" w:themeColor="text1"/>
                <w:sz w:val="22"/>
                <w:szCs w:val="22"/>
                <w:lang w:eastAsia="de-AT"/>
              </w:rPr>
              <w:t xml:space="preserve"> § 1159 ABGB.</w:t>
            </w:r>
          </w:p>
          <w:p w14:paraId="243C5782" w14:textId="77777777" w:rsidR="00B3657F" w:rsidRDefault="00B3657F" w:rsidP="00B3657F">
            <w:pPr>
              <w:pStyle w:val="Default"/>
              <w:jc w:val="both"/>
              <w:rPr>
                <w:rFonts w:asciiTheme="minorHAnsi" w:hAnsiTheme="minorHAnsi" w:cs="Arial"/>
                <w:color w:val="000000" w:themeColor="text1"/>
                <w:sz w:val="22"/>
                <w:szCs w:val="22"/>
                <w:lang w:eastAsia="de-AT"/>
              </w:rPr>
            </w:pPr>
          </w:p>
          <w:p w14:paraId="00B3EB12" w14:textId="440B074E" w:rsidR="00B3657F" w:rsidRDefault="00B3657F" w:rsidP="00B3657F">
            <w:pPr>
              <w:pStyle w:val="Default"/>
              <w:jc w:val="both"/>
              <w:rPr>
                <w:rFonts w:asciiTheme="minorHAnsi" w:hAnsiTheme="minorHAnsi" w:cs="Arial"/>
                <w:color w:val="000000" w:themeColor="text1"/>
                <w:sz w:val="22"/>
                <w:szCs w:val="22"/>
                <w:lang w:eastAsia="de-AT"/>
              </w:rPr>
            </w:pPr>
            <w:r>
              <w:rPr>
                <w:rFonts w:asciiTheme="minorHAnsi" w:hAnsiTheme="minorHAnsi" w:cs="Arial"/>
                <w:color w:val="000000" w:themeColor="text1"/>
                <w:sz w:val="22"/>
                <w:szCs w:val="22"/>
                <w:lang w:eastAsia="de-AT"/>
              </w:rPr>
              <w:t>Auch d</w:t>
            </w:r>
            <w:r w:rsidRPr="009B64EB">
              <w:rPr>
                <w:rFonts w:asciiTheme="minorHAnsi" w:hAnsiTheme="minorHAnsi" w:cs="Arial"/>
                <w:color w:val="000000" w:themeColor="text1"/>
                <w:sz w:val="22"/>
                <w:szCs w:val="22"/>
                <w:lang w:eastAsia="de-AT"/>
              </w:rPr>
              <w:t xml:space="preserve">ie bisherigen </w:t>
            </w:r>
            <w:r w:rsidR="00CF081C">
              <w:rPr>
                <w:rFonts w:asciiTheme="minorHAnsi" w:hAnsiTheme="minorHAnsi" w:cs="Arial"/>
                <w:color w:val="000000" w:themeColor="text1"/>
                <w:sz w:val="22"/>
                <w:szCs w:val="22"/>
                <w:lang w:eastAsia="de-AT"/>
              </w:rPr>
              <w:t>beiden</w:t>
            </w:r>
            <w:r w:rsidRPr="002F1791">
              <w:rPr>
                <w:rFonts w:asciiTheme="minorHAnsi" w:hAnsiTheme="minorHAnsi" w:cs="Arial"/>
                <w:b/>
                <w:bCs/>
                <w:color w:val="000000" w:themeColor="text1"/>
                <w:sz w:val="22"/>
                <w:szCs w:val="22"/>
                <w:lang w:eastAsia="de-AT"/>
              </w:rPr>
              <w:t xml:space="preserve"> OGH-Entscheidungen haben </w:t>
            </w:r>
            <w:r w:rsidR="00CF081C">
              <w:rPr>
                <w:rFonts w:asciiTheme="minorHAnsi" w:hAnsiTheme="minorHAnsi" w:cs="Arial"/>
                <w:b/>
                <w:bCs/>
                <w:color w:val="000000" w:themeColor="text1"/>
                <w:sz w:val="22"/>
                <w:szCs w:val="22"/>
                <w:lang w:eastAsia="de-AT"/>
              </w:rPr>
              <w:t xml:space="preserve">noch </w:t>
            </w:r>
            <w:r w:rsidRPr="002F1791">
              <w:rPr>
                <w:rFonts w:asciiTheme="minorHAnsi" w:hAnsiTheme="minorHAnsi" w:cs="Arial"/>
                <w:b/>
                <w:bCs/>
                <w:color w:val="000000" w:themeColor="text1"/>
                <w:sz w:val="22"/>
                <w:szCs w:val="22"/>
                <w:lang w:eastAsia="de-AT"/>
              </w:rPr>
              <w:t>keine endgültige Klärung</w:t>
            </w:r>
            <w:r w:rsidRPr="009B64EB">
              <w:rPr>
                <w:rFonts w:asciiTheme="minorHAnsi" w:hAnsiTheme="minorHAnsi" w:cs="Arial"/>
                <w:color w:val="000000" w:themeColor="text1"/>
                <w:sz w:val="22"/>
                <w:szCs w:val="22"/>
                <w:lang w:eastAsia="de-AT"/>
              </w:rPr>
              <w:t xml:space="preserve"> gebracht. Sowohl der Antrag der Wirtschaftskammer als auch der gegenteilige Antrag der Gewerkschaft wurden vom O</w:t>
            </w:r>
            <w:r>
              <w:rPr>
                <w:rFonts w:asciiTheme="minorHAnsi" w:hAnsiTheme="minorHAnsi" w:cs="Arial"/>
                <w:color w:val="000000" w:themeColor="text1"/>
                <w:sz w:val="22"/>
                <w:szCs w:val="22"/>
                <w:lang w:eastAsia="de-AT"/>
              </w:rPr>
              <w:t>bersten Gerichtshof</w:t>
            </w:r>
            <w:r w:rsidRPr="009B64EB">
              <w:rPr>
                <w:rFonts w:asciiTheme="minorHAnsi" w:hAnsiTheme="minorHAnsi" w:cs="Arial"/>
                <w:color w:val="000000" w:themeColor="text1"/>
                <w:sz w:val="22"/>
                <w:szCs w:val="22"/>
                <w:lang w:eastAsia="de-AT"/>
              </w:rPr>
              <w:t xml:space="preserve"> mangels eindeutiger Datenlage abgewiesen</w:t>
            </w:r>
            <w:r>
              <w:rPr>
                <w:rFonts w:asciiTheme="minorHAnsi" w:hAnsiTheme="minorHAnsi" w:cs="Arial"/>
                <w:color w:val="000000" w:themeColor="text1"/>
                <w:sz w:val="22"/>
                <w:szCs w:val="22"/>
                <w:lang w:eastAsia="de-AT"/>
              </w:rPr>
              <w:t xml:space="preserve"> (</w:t>
            </w:r>
            <w:r w:rsidRPr="00C65037">
              <w:rPr>
                <w:rFonts w:asciiTheme="minorHAnsi" w:hAnsiTheme="minorHAnsi" w:cs="Arial"/>
                <w:color w:val="000000" w:themeColor="text1"/>
                <w:sz w:val="22"/>
                <w:szCs w:val="22"/>
                <w:lang w:eastAsia="de-AT"/>
              </w:rPr>
              <w:t xml:space="preserve">OGH 24.03.2022, 9 </w:t>
            </w:r>
            <w:proofErr w:type="spellStart"/>
            <w:r w:rsidRPr="00C65037">
              <w:rPr>
                <w:rFonts w:asciiTheme="minorHAnsi" w:hAnsiTheme="minorHAnsi" w:cs="Arial"/>
                <w:color w:val="000000" w:themeColor="text1"/>
                <w:sz w:val="22"/>
                <w:szCs w:val="22"/>
                <w:lang w:eastAsia="de-AT"/>
              </w:rPr>
              <w:t>ObA</w:t>
            </w:r>
            <w:proofErr w:type="spellEnd"/>
            <w:r w:rsidRPr="00C65037">
              <w:rPr>
                <w:rFonts w:asciiTheme="minorHAnsi" w:hAnsiTheme="minorHAnsi" w:cs="Arial"/>
                <w:color w:val="000000" w:themeColor="text1"/>
                <w:sz w:val="22"/>
                <w:szCs w:val="22"/>
                <w:lang w:eastAsia="de-AT"/>
              </w:rPr>
              <w:t xml:space="preserve"> 116/21f und OGH 27.04.2022, 9 </w:t>
            </w:r>
            <w:proofErr w:type="spellStart"/>
            <w:r w:rsidRPr="00C65037">
              <w:rPr>
                <w:rFonts w:asciiTheme="minorHAnsi" w:hAnsiTheme="minorHAnsi" w:cs="Arial"/>
                <w:color w:val="000000" w:themeColor="text1"/>
                <w:sz w:val="22"/>
                <w:szCs w:val="22"/>
                <w:lang w:eastAsia="de-AT"/>
              </w:rPr>
              <w:t>ObA</w:t>
            </w:r>
            <w:proofErr w:type="spellEnd"/>
            <w:r w:rsidRPr="00C65037">
              <w:rPr>
                <w:rFonts w:asciiTheme="minorHAnsi" w:hAnsiTheme="minorHAnsi" w:cs="Arial"/>
                <w:color w:val="000000" w:themeColor="text1"/>
                <w:sz w:val="22"/>
                <w:szCs w:val="22"/>
                <w:lang w:eastAsia="de-AT"/>
              </w:rPr>
              <w:t xml:space="preserve"> 137/21v)</w:t>
            </w:r>
            <w:r>
              <w:rPr>
                <w:rFonts w:asciiTheme="minorHAnsi" w:hAnsiTheme="minorHAnsi" w:cs="Arial"/>
                <w:color w:val="000000" w:themeColor="text1"/>
                <w:sz w:val="22"/>
                <w:szCs w:val="22"/>
                <w:lang w:eastAsia="de-AT"/>
              </w:rPr>
              <w:t>. Die Wirtschaftskammer-Fachverbände Gastronomie und Hotellerie planen einen weiteren Antrag an den OGH mit neuem Datenmaterial, bis zu einer diesbezüglichen Entscheidung ist aber sicher nicht vor dem Herbst 2023 zu rechnen.</w:t>
            </w:r>
          </w:p>
          <w:p w14:paraId="6FC85968" w14:textId="77777777" w:rsidR="00B3657F" w:rsidRDefault="00B3657F" w:rsidP="00B3657F">
            <w:pPr>
              <w:pStyle w:val="Default"/>
              <w:jc w:val="both"/>
              <w:rPr>
                <w:rFonts w:asciiTheme="minorHAnsi" w:hAnsiTheme="minorHAnsi" w:cs="Arial"/>
                <w:color w:val="000000" w:themeColor="text1"/>
                <w:sz w:val="22"/>
                <w:szCs w:val="22"/>
                <w:lang w:eastAsia="de-AT"/>
              </w:rPr>
            </w:pPr>
          </w:p>
          <w:p w14:paraId="3746B6AC" w14:textId="681566E6" w:rsidR="00B3657F" w:rsidRPr="00CD5275" w:rsidRDefault="00B3657F" w:rsidP="00B3657F">
            <w:pPr>
              <w:pStyle w:val="Default"/>
              <w:jc w:val="both"/>
              <w:rPr>
                <w:rFonts w:asciiTheme="minorHAnsi" w:hAnsiTheme="minorHAnsi" w:cs="Arial"/>
                <w:color w:val="000000" w:themeColor="text1"/>
                <w:sz w:val="22"/>
                <w:szCs w:val="22"/>
                <w:lang w:eastAsia="de-AT"/>
              </w:rPr>
            </w:pPr>
            <w:r w:rsidRPr="00CD5275">
              <w:rPr>
                <w:rFonts w:asciiTheme="minorHAnsi" w:hAnsiTheme="minorHAnsi" w:cs="Arial"/>
                <w:b/>
                <w:bCs/>
                <w:color w:val="000000" w:themeColor="text1"/>
                <w:sz w:val="22"/>
                <w:szCs w:val="22"/>
                <w:lang w:eastAsia="de-AT"/>
              </w:rPr>
              <w:t>Praktische Empfehlungen</w:t>
            </w:r>
            <w:r>
              <w:rPr>
                <w:rFonts w:asciiTheme="minorHAnsi" w:hAnsiTheme="minorHAnsi" w:cs="Arial"/>
                <w:b/>
                <w:bCs/>
                <w:color w:val="000000" w:themeColor="text1"/>
                <w:sz w:val="22"/>
                <w:szCs w:val="22"/>
                <w:lang w:eastAsia="de-AT"/>
              </w:rPr>
              <w:t xml:space="preserve"> für die Übergangszeit</w:t>
            </w:r>
            <w:r w:rsidR="00107D9D">
              <w:rPr>
                <w:rFonts w:asciiTheme="minorHAnsi" w:hAnsiTheme="minorHAnsi" w:cs="Arial"/>
                <w:color w:val="000000" w:themeColor="text1"/>
                <w:sz w:val="22"/>
                <w:szCs w:val="22"/>
                <w:lang w:eastAsia="de-AT"/>
              </w:rPr>
              <w:t xml:space="preserve">, aufgrund der derzeitigen „Pattsituation“, </w:t>
            </w:r>
            <w:r w:rsidRPr="00CD5275">
              <w:rPr>
                <w:rFonts w:asciiTheme="minorHAnsi" w:hAnsiTheme="minorHAnsi" w:cs="Arial"/>
                <w:color w:val="000000" w:themeColor="text1"/>
                <w:sz w:val="22"/>
                <w:szCs w:val="22"/>
                <w:lang w:eastAsia="de-AT"/>
              </w:rPr>
              <w:t>bis zur endgültigen rechtlichen Klärung:</w:t>
            </w:r>
          </w:p>
          <w:p w14:paraId="2014F797" w14:textId="6C8F2F34" w:rsidR="00B3657F" w:rsidRPr="002758E4" w:rsidRDefault="00B3657F" w:rsidP="00B3657F">
            <w:pPr>
              <w:pStyle w:val="Default"/>
              <w:jc w:val="both"/>
              <w:rPr>
                <w:rFonts w:asciiTheme="minorHAnsi" w:hAnsiTheme="minorHAnsi" w:cs="Arial"/>
                <w:color w:val="000000" w:themeColor="text1"/>
                <w:sz w:val="22"/>
                <w:szCs w:val="22"/>
                <w:lang w:eastAsia="de-AT"/>
              </w:rPr>
            </w:pPr>
            <w:r w:rsidRPr="002758E4">
              <w:rPr>
                <w:rFonts w:asciiTheme="minorHAnsi" w:hAnsiTheme="minorHAnsi" w:cs="Arial"/>
                <w:color w:val="000000" w:themeColor="text1"/>
                <w:sz w:val="22"/>
                <w:szCs w:val="22"/>
                <w:lang w:eastAsia="de-AT"/>
              </w:rPr>
              <w:t xml:space="preserve">Bei </w:t>
            </w:r>
            <w:r w:rsidRPr="00F34AF6">
              <w:rPr>
                <w:rFonts w:asciiTheme="minorHAnsi" w:hAnsiTheme="minorHAnsi" w:cs="Arial"/>
                <w:b/>
                <w:bCs/>
                <w:color w:val="000000" w:themeColor="text1"/>
                <w:sz w:val="22"/>
                <w:szCs w:val="22"/>
                <w:lang w:eastAsia="de-AT"/>
              </w:rPr>
              <w:t>Neueintritten</w:t>
            </w:r>
            <w:r w:rsidRPr="002758E4">
              <w:rPr>
                <w:rFonts w:asciiTheme="minorHAnsi" w:hAnsiTheme="minorHAnsi" w:cs="Arial"/>
                <w:color w:val="000000" w:themeColor="text1"/>
                <w:sz w:val="22"/>
                <w:szCs w:val="22"/>
                <w:lang w:eastAsia="de-AT"/>
              </w:rPr>
              <w:t xml:space="preserve"> von Arbeitern im Hotel und Gastgewerbe</w:t>
            </w:r>
            <w:r w:rsidR="00A95E75">
              <w:rPr>
                <w:rFonts w:asciiTheme="minorHAnsi" w:hAnsiTheme="minorHAnsi" w:cs="Arial"/>
                <w:color w:val="000000" w:themeColor="text1"/>
                <w:sz w:val="22"/>
                <w:szCs w:val="22"/>
                <w:lang w:eastAsia="de-AT"/>
              </w:rPr>
              <w:t>:</w:t>
            </w:r>
          </w:p>
          <w:p w14:paraId="5F6B1B3E" w14:textId="14F1E779" w:rsidR="00B3657F" w:rsidRPr="002758E4" w:rsidRDefault="00B3657F" w:rsidP="00B3657F">
            <w:pPr>
              <w:pStyle w:val="Default"/>
              <w:numPr>
                <w:ilvl w:val="0"/>
                <w:numId w:val="2"/>
              </w:numPr>
              <w:ind w:left="311" w:hanging="184"/>
              <w:jc w:val="both"/>
              <w:rPr>
                <w:rFonts w:asciiTheme="minorHAnsi" w:hAnsiTheme="minorHAnsi" w:cs="Arial"/>
                <w:color w:val="000000" w:themeColor="text1"/>
                <w:sz w:val="22"/>
                <w:szCs w:val="22"/>
                <w:lang w:eastAsia="de-AT"/>
              </w:rPr>
            </w:pPr>
            <w:r w:rsidRPr="002758E4">
              <w:rPr>
                <w:rFonts w:asciiTheme="minorHAnsi" w:hAnsiTheme="minorHAnsi" w:cs="Arial"/>
                <w:color w:val="000000" w:themeColor="text1"/>
                <w:sz w:val="22"/>
                <w:szCs w:val="22"/>
                <w:lang w:eastAsia="de-AT"/>
              </w:rPr>
              <w:t xml:space="preserve">Vereinbarung einer Befristung bei zeitlich begrenztem Personalbedarf </w:t>
            </w:r>
            <w:r>
              <w:rPr>
                <w:rFonts w:asciiTheme="minorHAnsi" w:hAnsiTheme="minorHAnsi" w:cs="Arial"/>
                <w:color w:val="000000" w:themeColor="text1"/>
                <w:sz w:val="22"/>
                <w:szCs w:val="22"/>
                <w:lang w:eastAsia="de-AT"/>
              </w:rPr>
              <w:t>oder</w:t>
            </w:r>
          </w:p>
          <w:p w14:paraId="2B010CFD" w14:textId="00572C06" w:rsidR="00B3657F" w:rsidRPr="002758E4" w:rsidRDefault="00B3657F" w:rsidP="00B3657F">
            <w:pPr>
              <w:pStyle w:val="Default"/>
              <w:numPr>
                <w:ilvl w:val="0"/>
                <w:numId w:val="2"/>
              </w:numPr>
              <w:ind w:left="311" w:hanging="184"/>
              <w:jc w:val="both"/>
              <w:rPr>
                <w:rFonts w:asciiTheme="minorHAnsi" w:hAnsiTheme="minorHAnsi" w:cs="Arial"/>
                <w:color w:val="000000" w:themeColor="text1"/>
                <w:sz w:val="22"/>
                <w:szCs w:val="22"/>
                <w:lang w:eastAsia="de-AT"/>
              </w:rPr>
            </w:pPr>
            <w:r w:rsidRPr="002758E4">
              <w:rPr>
                <w:rFonts w:asciiTheme="minorHAnsi" w:hAnsiTheme="minorHAnsi" w:cs="Arial"/>
                <w:color w:val="000000" w:themeColor="text1"/>
                <w:sz w:val="22"/>
                <w:szCs w:val="22"/>
                <w:lang w:eastAsia="de-AT"/>
              </w:rPr>
              <w:t>„</w:t>
            </w:r>
            <w:r>
              <w:rPr>
                <w:rFonts w:asciiTheme="minorHAnsi" w:hAnsiTheme="minorHAnsi" w:cs="Arial"/>
                <w:color w:val="000000" w:themeColor="text1"/>
                <w:sz w:val="22"/>
                <w:szCs w:val="22"/>
                <w:lang w:eastAsia="de-AT"/>
              </w:rPr>
              <w:t>k</w:t>
            </w:r>
            <w:r w:rsidRPr="002758E4">
              <w:rPr>
                <w:rFonts w:asciiTheme="minorHAnsi" w:hAnsiTheme="minorHAnsi" w:cs="Arial"/>
                <w:color w:val="000000" w:themeColor="text1"/>
                <w:sz w:val="22"/>
                <w:szCs w:val="22"/>
                <w:lang w:eastAsia="de-AT"/>
              </w:rPr>
              <w:t>ombinierte“ dienstvertragliche Formulierung zur Kündigung, d.h. einerseits Verweis auf die 14-tägige Kündigungsfrist laut KV und andererseits Festlegung von 15./Letzten des Kalendermonats als Kündigungstermin für den Fall, dass die Rechtsprechung den Saisoncharakter letztlich verneinen sollte.</w:t>
            </w:r>
          </w:p>
          <w:p w14:paraId="625C1C3A" w14:textId="4C12C691" w:rsidR="00B3657F" w:rsidRPr="002758E4" w:rsidRDefault="00B3657F" w:rsidP="00B3657F">
            <w:pPr>
              <w:pStyle w:val="Default"/>
              <w:jc w:val="both"/>
              <w:rPr>
                <w:rFonts w:asciiTheme="minorHAnsi" w:hAnsiTheme="minorHAnsi" w:cs="Arial"/>
                <w:color w:val="000000" w:themeColor="text1"/>
                <w:sz w:val="22"/>
                <w:szCs w:val="22"/>
                <w:lang w:eastAsia="de-AT"/>
              </w:rPr>
            </w:pPr>
            <w:r w:rsidRPr="002758E4">
              <w:rPr>
                <w:rFonts w:asciiTheme="minorHAnsi" w:hAnsiTheme="minorHAnsi" w:cs="Arial"/>
                <w:color w:val="000000" w:themeColor="text1"/>
                <w:sz w:val="22"/>
                <w:szCs w:val="22"/>
                <w:lang w:eastAsia="de-AT"/>
              </w:rPr>
              <w:t xml:space="preserve">Bei </w:t>
            </w:r>
            <w:r w:rsidRPr="00F34AF6">
              <w:rPr>
                <w:rFonts w:asciiTheme="minorHAnsi" w:hAnsiTheme="minorHAnsi" w:cs="Arial"/>
                <w:b/>
                <w:bCs/>
                <w:color w:val="000000" w:themeColor="text1"/>
                <w:sz w:val="22"/>
                <w:szCs w:val="22"/>
                <w:lang w:eastAsia="de-AT"/>
              </w:rPr>
              <w:t>Beendigung</w:t>
            </w:r>
            <w:r w:rsidRPr="002758E4">
              <w:rPr>
                <w:rFonts w:asciiTheme="minorHAnsi" w:hAnsiTheme="minorHAnsi" w:cs="Arial"/>
                <w:color w:val="000000" w:themeColor="text1"/>
                <w:sz w:val="22"/>
                <w:szCs w:val="22"/>
                <w:lang w:eastAsia="de-AT"/>
              </w:rPr>
              <w:t xml:space="preserve"> von Arbeiter-Dienstverhältnissen im Hotel und Gastgewerbe</w:t>
            </w:r>
            <w:r w:rsidR="00A95E75">
              <w:rPr>
                <w:rFonts w:asciiTheme="minorHAnsi" w:hAnsiTheme="minorHAnsi" w:cs="Arial"/>
                <w:color w:val="000000" w:themeColor="text1"/>
                <w:sz w:val="22"/>
                <w:szCs w:val="22"/>
                <w:lang w:eastAsia="de-AT"/>
              </w:rPr>
              <w:t>:</w:t>
            </w:r>
          </w:p>
          <w:p w14:paraId="02B3C081" w14:textId="63C9E4D7" w:rsidR="00B3657F" w:rsidRPr="002758E4" w:rsidRDefault="00696679" w:rsidP="00B3657F">
            <w:pPr>
              <w:pStyle w:val="Default"/>
              <w:numPr>
                <w:ilvl w:val="0"/>
                <w:numId w:val="2"/>
              </w:numPr>
              <w:ind w:left="311" w:hanging="184"/>
              <w:jc w:val="both"/>
              <w:rPr>
                <w:rFonts w:asciiTheme="minorHAnsi" w:hAnsiTheme="minorHAnsi" w:cs="Arial"/>
                <w:color w:val="000000" w:themeColor="text1"/>
                <w:sz w:val="22"/>
                <w:szCs w:val="22"/>
                <w:lang w:eastAsia="de-AT"/>
              </w:rPr>
            </w:pPr>
            <w:r>
              <w:rPr>
                <w:rFonts w:asciiTheme="minorHAnsi" w:hAnsiTheme="minorHAnsi" w:cs="Arial"/>
                <w:color w:val="000000" w:themeColor="text1"/>
                <w:sz w:val="22"/>
                <w:szCs w:val="22"/>
                <w:lang w:eastAsia="de-AT"/>
              </w:rPr>
              <w:t>Es sollte versucht werden</w:t>
            </w:r>
            <w:r w:rsidR="00B3657F" w:rsidRPr="002758E4">
              <w:rPr>
                <w:rFonts w:asciiTheme="minorHAnsi" w:hAnsiTheme="minorHAnsi" w:cs="Arial"/>
                <w:color w:val="000000" w:themeColor="text1"/>
                <w:sz w:val="22"/>
                <w:szCs w:val="22"/>
                <w:lang w:eastAsia="de-AT"/>
              </w:rPr>
              <w:t xml:space="preserve">, eine einvernehmliche Auflösung zu erzielen </w:t>
            </w:r>
            <w:r w:rsidR="00B3657F">
              <w:rPr>
                <w:rFonts w:asciiTheme="minorHAnsi" w:hAnsiTheme="minorHAnsi" w:cs="Arial"/>
                <w:color w:val="000000" w:themeColor="text1"/>
                <w:sz w:val="22"/>
                <w:szCs w:val="22"/>
                <w:lang w:eastAsia="de-AT"/>
              </w:rPr>
              <w:t>oder</w:t>
            </w:r>
          </w:p>
          <w:p w14:paraId="1F05EF6B" w14:textId="2C62DB52" w:rsidR="00B3657F" w:rsidRDefault="00B3657F" w:rsidP="00B3657F">
            <w:pPr>
              <w:pStyle w:val="Default"/>
              <w:numPr>
                <w:ilvl w:val="0"/>
                <w:numId w:val="2"/>
              </w:numPr>
              <w:ind w:left="311" w:hanging="184"/>
              <w:jc w:val="both"/>
              <w:rPr>
                <w:rFonts w:asciiTheme="minorHAnsi" w:hAnsiTheme="minorHAnsi" w:cs="Arial"/>
                <w:color w:val="000000" w:themeColor="text1"/>
                <w:sz w:val="22"/>
                <w:szCs w:val="22"/>
                <w:lang w:eastAsia="de-AT"/>
              </w:rPr>
            </w:pPr>
            <w:r>
              <w:rPr>
                <w:rFonts w:asciiTheme="minorHAnsi" w:hAnsiTheme="minorHAnsi" w:cs="Arial"/>
                <w:color w:val="000000" w:themeColor="text1"/>
                <w:sz w:val="22"/>
                <w:szCs w:val="22"/>
                <w:lang w:eastAsia="de-AT"/>
              </w:rPr>
              <w:t>f</w:t>
            </w:r>
            <w:r w:rsidRPr="002758E4">
              <w:rPr>
                <w:rFonts w:asciiTheme="minorHAnsi" w:hAnsiTheme="minorHAnsi" w:cs="Arial"/>
                <w:color w:val="000000" w:themeColor="text1"/>
                <w:sz w:val="22"/>
                <w:szCs w:val="22"/>
                <w:lang w:eastAsia="de-AT"/>
              </w:rPr>
              <w:t xml:space="preserve">alls keine einvernehmliche Auflösung gelingt, </w:t>
            </w:r>
            <w:r w:rsidR="00696679">
              <w:rPr>
                <w:rFonts w:asciiTheme="minorHAnsi" w:hAnsiTheme="minorHAnsi" w:cs="Arial"/>
                <w:color w:val="000000" w:themeColor="text1"/>
                <w:sz w:val="22"/>
                <w:szCs w:val="22"/>
                <w:lang w:eastAsia="de-AT"/>
              </w:rPr>
              <w:t xml:space="preserve">sollte </w:t>
            </w:r>
            <w:r w:rsidRPr="002758E4">
              <w:rPr>
                <w:rFonts w:asciiTheme="minorHAnsi" w:hAnsiTheme="minorHAnsi" w:cs="Arial"/>
                <w:color w:val="000000" w:themeColor="text1"/>
                <w:sz w:val="22"/>
                <w:szCs w:val="22"/>
                <w:lang w:eastAsia="de-AT"/>
              </w:rPr>
              <w:t>vorsichtshalber die gesetzliche Kündigungsfrist (zum vorgesehenen Kündigungstermin) an</w:t>
            </w:r>
            <w:r w:rsidR="00696679">
              <w:rPr>
                <w:rFonts w:asciiTheme="minorHAnsi" w:hAnsiTheme="minorHAnsi" w:cs="Arial"/>
                <w:color w:val="000000" w:themeColor="text1"/>
                <w:sz w:val="22"/>
                <w:szCs w:val="22"/>
                <w:lang w:eastAsia="de-AT"/>
              </w:rPr>
              <w:t>ge</w:t>
            </w:r>
            <w:r w:rsidRPr="002758E4">
              <w:rPr>
                <w:rFonts w:asciiTheme="minorHAnsi" w:hAnsiTheme="minorHAnsi" w:cs="Arial"/>
                <w:color w:val="000000" w:themeColor="text1"/>
                <w:sz w:val="22"/>
                <w:szCs w:val="22"/>
                <w:lang w:eastAsia="de-AT"/>
              </w:rPr>
              <w:t>wende</w:t>
            </w:r>
            <w:r w:rsidR="00696679">
              <w:rPr>
                <w:rFonts w:asciiTheme="minorHAnsi" w:hAnsiTheme="minorHAnsi" w:cs="Arial"/>
                <w:color w:val="000000" w:themeColor="text1"/>
                <w:sz w:val="22"/>
                <w:szCs w:val="22"/>
                <w:lang w:eastAsia="de-AT"/>
              </w:rPr>
              <w:t>t werde</w:t>
            </w:r>
            <w:r w:rsidRPr="002758E4">
              <w:rPr>
                <w:rFonts w:asciiTheme="minorHAnsi" w:hAnsiTheme="minorHAnsi" w:cs="Arial"/>
                <w:color w:val="000000" w:themeColor="text1"/>
                <w:sz w:val="22"/>
                <w:szCs w:val="22"/>
                <w:lang w:eastAsia="de-AT"/>
              </w:rPr>
              <w:t>n.</w:t>
            </w:r>
            <w:r>
              <w:rPr>
                <w:rFonts w:asciiTheme="minorHAnsi" w:hAnsiTheme="minorHAnsi" w:cs="Arial"/>
                <w:color w:val="000000" w:themeColor="text1"/>
                <w:sz w:val="22"/>
                <w:szCs w:val="22"/>
                <w:lang w:eastAsia="de-AT"/>
              </w:rPr>
              <w:t xml:space="preserve"> </w:t>
            </w:r>
          </w:p>
          <w:p w14:paraId="1E53F437" w14:textId="65A5A709" w:rsidR="00B3657F" w:rsidRPr="003C7078" w:rsidRDefault="00B3657F" w:rsidP="00B3657F">
            <w:pPr>
              <w:pStyle w:val="Default"/>
              <w:jc w:val="both"/>
              <w:rPr>
                <w:rFonts w:asciiTheme="minorHAnsi" w:hAnsiTheme="minorHAnsi" w:cs="Arial"/>
                <w:color w:val="000000" w:themeColor="text1"/>
                <w:sz w:val="22"/>
                <w:szCs w:val="22"/>
              </w:rPr>
            </w:pPr>
          </w:p>
        </w:tc>
      </w:tr>
      <w:tr w:rsidR="00B3657F" w:rsidRPr="006E5C79" w14:paraId="2C56F5C5" w14:textId="77777777" w:rsidTr="00811FAB">
        <w:trPr>
          <w:jc w:val="center"/>
        </w:trPr>
        <w:tc>
          <w:tcPr>
            <w:tcW w:w="1696" w:type="dxa"/>
          </w:tcPr>
          <w:p w14:paraId="1167DA86" w14:textId="59B8FB40" w:rsidR="00B3657F"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Pr>
                <w:rFonts w:asciiTheme="minorHAnsi" w:hAnsiTheme="minorHAnsi" w:cs="Arial"/>
                <w:b/>
                <w:color w:val="000000" w:themeColor="text1"/>
                <w:lang w:eastAsia="de-AT"/>
              </w:rPr>
              <w:t>Kurzarbeit</w:t>
            </w:r>
          </w:p>
        </w:tc>
        <w:tc>
          <w:tcPr>
            <w:tcW w:w="8216" w:type="dxa"/>
            <w:shd w:val="clear" w:color="auto" w:fill="auto"/>
          </w:tcPr>
          <w:p w14:paraId="6C43260B" w14:textId="1B426DF5" w:rsidR="00B3657F" w:rsidRPr="00DF2970" w:rsidRDefault="00B3657F" w:rsidP="00B3657F">
            <w:pPr>
              <w:autoSpaceDE w:val="0"/>
              <w:autoSpaceDN w:val="0"/>
              <w:adjustRightInd w:val="0"/>
              <w:spacing w:after="0" w:line="240" w:lineRule="auto"/>
              <w:jc w:val="both"/>
              <w:rPr>
                <w:rFonts w:asciiTheme="minorHAnsi" w:hAnsiTheme="minorHAnsi" w:cs="Arial"/>
                <w:b/>
                <w:color w:val="000000" w:themeColor="text1"/>
                <w:lang w:eastAsia="de-AT"/>
              </w:rPr>
            </w:pPr>
            <w:r>
              <w:rPr>
                <w:rFonts w:asciiTheme="minorHAnsi" w:hAnsiTheme="minorHAnsi" w:cs="Arial"/>
                <w:b/>
                <w:color w:val="000000" w:themeColor="text1"/>
                <w:lang w:eastAsia="de-AT"/>
              </w:rPr>
              <w:t>Kurzarbeit ab 01.01.2023</w:t>
            </w:r>
          </w:p>
          <w:p w14:paraId="095BAE7F" w14:textId="38D0F8C4" w:rsidR="009157AF" w:rsidRPr="00216F07" w:rsidRDefault="00B3657F" w:rsidP="00B3657F">
            <w:pPr>
              <w:autoSpaceDE w:val="0"/>
              <w:autoSpaceDN w:val="0"/>
              <w:adjustRightInd w:val="0"/>
              <w:spacing w:after="0" w:line="240" w:lineRule="auto"/>
              <w:jc w:val="both"/>
              <w:rPr>
                <w:rFonts w:asciiTheme="minorHAnsi" w:hAnsiTheme="minorHAnsi" w:cs="Arial"/>
                <w:bCs/>
                <w:color w:val="000000" w:themeColor="text1"/>
                <w:lang w:eastAsia="de-AT"/>
              </w:rPr>
            </w:pPr>
            <w:r w:rsidRPr="0088266E">
              <w:rPr>
                <w:rFonts w:asciiTheme="minorHAnsi" w:hAnsiTheme="minorHAnsi" w:cs="Arial"/>
                <w:bCs/>
                <w:color w:val="000000" w:themeColor="text1"/>
                <w:lang w:eastAsia="de-AT"/>
              </w:rPr>
              <w:t>Die</w:t>
            </w:r>
            <w:r>
              <w:rPr>
                <w:rFonts w:asciiTheme="minorHAnsi" w:hAnsiTheme="minorHAnsi" w:cs="Arial"/>
                <w:bCs/>
                <w:color w:val="000000" w:themeColor="text1"/>
                <w:lang w:eastAsia="de-AT"/>
              </w:rPr>
              <w:t xml:space="preserve"> von 01.07.2022</w:t>
            </w:r>
            <w:r w:rsidRPr="0088266E">
              <w:rPr>
                <w:rFonts w:asciiTheme="minorHAnsi" w:hAnsiTheme="minorHAnsi" w:cs="Arial"/>
                <w:bCs/>
                <w:color w:val="000000" w:themeColor="text1"/>
                <w:lang w:eastAsia="de-AT"/>
              </w:rPr>
              <w:t xml:space="preserve"> bis 31.12.2022 geltende Kurzarbeit wird </w:t>
            </w:r>
            <w:r w:rsidRPr="00696679">
              <w:rPr>
                <w:rFonts w:asciiTheme="minorHAnsi" w:hAnsiTheme="minorHAnsi" w:cs="Arial"/>
                <w:b/>
                <w:color w:val="000000" w:themeColor="text1"/>
                <w:lang w:eastAsia="de-AT"/>
              </w:rPr>
              <w:t>bis 30.06.2023 verlängert</w:t>
            </w:r>
            <w:r>
              <w:rPr>
                <w:rFonts w:asciiTheme="minorHAnsi" w:hAnsiTheme="minorHAnsi" w:cs="Arial"/>
                <w:bCs/>
                <w:color w:val="000000" w:themeColor="text1"/>
                <w:lang w:eastAsia="de-AT"/>
              </w:rPr>
              <w:t xml:space="preserve">. </w:t>
            </w:r>
            <w:proofErr w:type="gramStart"/>
            <w:r w:rsidRPr="00216F07">
              <w:rPr>
                <w:rFonts w:asciiTheme="minorHAnsi" w:hAnsiTheme="minorHAnsi" w:cs="Arial"/>
                <w:bCs/>
                <w:color w:val="000000" w:themeColor="text1"/>
                <w:lang w:eastAsia="de-AT"/>
              </w:rPr>
              <w:t>Entgegen ursprüngliche</w:t>
            </w:r>
            <w:r>
              <w:rPr>
                <w:rFonts w:asciiTheme="minorHAnsi" w:hAnsiTheme="minorHAnsi" w:cs="Arial"/>
                <w:bCs/>
                <w:color w:val="000000" w:themeColor="text1"/>
                <w:lang w:eastAsia="de-AT"/>
              </w:rPr>
              <w:t>r</w:t>
            </w:r>
            <w:r w:rsidRPr="00216F07">
              <w:rPr>
                <w:rFonts w:asciiTheme="minorHAnsi" w:hAnsiTheme="minorHAnsi" w:cs="Arial"/>
                <w:bCs/>
                <w:color w:val="000000" w:themeColor="text1"/>
                <w:lang w:eastAsia="de-AT"/>
              </w:rPr>
              <w:t xml:space="preserve"> Ankündigung</w:t>
            </w:r>
            <w:r>
              <w:rPr>
                <w:rFonts w:asciiTheme="minorHAnsi" w:hAnsiTheme="minorHAnsi" w:cs="Arial"/>
                <w:bCs/>
                <w:color w:val="000000" w:themeColor="text1"/>
                <w:lang w:eastAsia="de-AT"/>
              </w:rPr>
              <w:t>en</w:t>
            </w:r>
            <w:proofErr w:type="gramEnd"/>
            <w:r w:rsidRPr="00216F07">
              <w:rPr>
                <w:rFonts w:asciiTheme="minorHAnsi" w:hAnsiTheme="minorHAnsi" w:cs="Arial"/>
                <w:bCs/>
                <w:color w:val="000000" w:themeColor="text1"/>
                <w:lang w:eastAsia="de-AT"/>
              </w:rPr>
              <w:t xml:space="preserve"> </w:t>
            </w:r>
            <w:r w:rsidR="007E5212">
              <w:rPr>
                <w:rFonts w:asciiTheme="minorHAnsi" w:hAnsiTheme="minorHAnsi" w:cs="Arial"/>
                <w:bCs/>
                <w:color w:val="000000" w:themeColor="text1"/>
                <w:lang w:eastAsia="de-AT"/>
              </w:rPr>
              <w:t>kommt es aber doch zu einigen kleineren Anpassungen</w:t>
            </w:r>
            <w:r w:rsidRPr="00216F07">
              <w:rPr>
                <w:rFonts w:asciiTheme="minorHAnsi" w:hAnsiTheme="minorHAnsi" w:cs="Arial"/>
                <w:bCs/>
                <w:color w:val="000000" w:themeColor="text1"/>
                <w:lang w:eastAsia="de-AT"/>
              </w:rPr>
              <w:t>:</w:t>
            </w:r>
          </w:p>
          <w:p w14:paraId="110400F5" w14:textId="502FAF2B" w:rsidR="00B3657F" w:rsidRPr="00ED5848" w:rsidRDefault="00B3657F" w:rsidP="00B3657F">
            <w:pPr>
              <w:pStyle w:val="Default"/>
              <w:numPr>
                <w:ilvl w:val="0"/>
                <w:numId w:val="2"/>
              </w:numPr>
              <w:ind w:left="311" w:hanging="184"/>
              <w:jc w:val="both"/>
              <w:rPr>
                <w:rFonts w:asciiTheme="minorHAnsi" w:hAnsiTheme="minorHAnsi" w:cs="Arial"/>
                <w:bCs/>
                <w:color w:val="000000" w:themeColor="text1"/>
                <w:lang w:eastAsia="de-AT"/>
              </w:rPr>
            </w:pPr>
            <w:r w:rsidRPr="00ED5848">
              <w:rPr>
                <w:rFonts w:asciiTheme="minorHAnsi" w:hAnsiTheme="minorHAnsi" w:cs="Arial"/>
                <w:color w:val="000000" w:themeColor="text1"/>
                <w:sz w:val="22"/>
                <w:szCs w:val="22"/>
                <w:lang w:eastAsia="de-AT"/>
              </w:rPr>
              <w:t>Lehrlinge werden aus dem Kreis der förderbaren Personen gestrichen. Es ist zwar berufsausbildungsrechtlich weiterhin möglich, Lehrlinge in die Kurzarbeit bis zur Hälfte der Normalarbeitszeit einzubeziehen, allerdings wird die Kurzarbeit bei Lehrlingen nicht mehr</w:t>
            </w:r>
            <w:r w:rsidR="00696679">
              <w:rPr>
                <w:rFonts w:asciiTheme="minorHAnsi" w:hAnsiTheme="minorHAnsi" w:cs="Arial"/>
                <w:color w:val="000000" w:themeColor="text1"/>
                <w:sz w:val="22"/>
                <w:szCs w:val="22"/>
                <w:lang w:eastAsia="de-AT"/>
              </w:rPr>
              <w:t xml:space="preserve"> vom AMS</w:t>
            </w:r>
            <w:r w:rsidRPr="00ED5848">
              <w:rPr>
                <w:rFonts w:asciiTheme="minorHAnsi" w:hAnsiTheme="minorHAnsi" w:cs="Arial"/>
                <w:color w:val="000000" w:themeColor="text1"/>
                <w:sz w:val="22"/>
                <w:szCs w:val="22"/>
                <w:lang w:eastAsia="de-AT"/>
              </w:rPr>
              <w:t xml:space="preserve"> gefördert.</w:t>
            </w:r>
          </w:p>
          <w:p w14:paraId="3D0AB9FA" w14:textId="58BC390F" w:rsidR="00B3657F" w:rsidRDefault="00B3657F" w:rsidP="00B3657F">
            <w:pPr>
              <w:pStyle w:val="Default"/>
              <w:numPr>
                <w:ilvl w:val="0"/>
                <w:numId w:val="2"/>
              </w:numPr>
              <w:ind w:left="311" w:hanging="184"/>
              <w:jc w:val="both"/>
              <w:rPr>
                <w:rFonts w:asciiTheme="minorHAnsi" w:hAnsiTheme="minorHAnsi" w:cs="Arial"/>
                <w:color w:val="000000" w:themeColor="text1"/>
                <w:sz w:val="22"/>
                <w:szCs w:val="22"/>
                <w:lang w:eastAsia="de-AT"/>
              </w:rPr>
            </w:pPr>
            <w:r>
              <w:rPr>
                <w:rFonts w:asciiTheme="minorHAnsi" w:hAnsiTheme="minorHAnsi" w:cs="Arial"/>
                <w:color w:val="000000" w:themeColor="text1"/>
                <w:sz w:val="22"/>
                <w:szCs w:val="22"/>
                <w:lang w:eastAsia="de-AT"/>
              </w:rPr>
              <w:lastRenderedPageBreak/>
              <w:t xml:space="preserve">Das Erfordernis einer </w:t>
            </w:r>
            <w:r w:rsidRPr="00ED5848">
              <w:rPr>
                <w:rFonts w:asciiTheme="minorHAnsi" w:hAnsiTheme="minorHAnsi" w:cs="Arial"/>
                <w:color w:val="000000" w:themeColor="text1"/>
                <w:sz w:val="22"/>
                <w:szCs w:val="22"/>
                <w:lang w:eastAsia="de-AT"/>
              </w:rPr>
              <w:t>Bestätigung</w:t>
            </w:r>
            <w:r>
              <w:rPr>
                <w:rFonts w:asciiTheme="minorHAnsi" w:hAnsiTheme="minorHAnsi" w:cs="Arial"/>
                <w:color w:val="000000" w:themeColor="text1"/>
                <w:sz w:val="22"/>
                <w:szCs w:val="22"/>
                <w:lang w:eastAsia="de-AT"/>
              </w:rPr>
              <w:t xml:space="preserve"> der „wirtschaftlichen Begründung“</w:t>
            </w:r>
            <w:r w:rsidRPr="00ED5848">
              <w:rPr>
                <w:rFonts w:asciiTheme="minorHAnsi" w:hAnsiTheme="minorHAnsi" w:cs="Arial"/>
                <w:color w:val="000000" w:themeColor="text1"/>
                <w:sz w:val="22"/>
                <w:szCs w:val="22"/>
                <w:lang w:eastAsia="de-AT"/>
              </w:rPr>
              <w:t xml:space="preserve"> durch Steuerberater</w:t>
            </w:r>
            <w:r>
              <w:rPr>
                <w:rFonts w:asciiTheme="minorHAnsi" w:hAnsiTheme="minorHAnsi" w:cs="Arial"/>
                <w:color w:val="000000" w:themeColor="text1"/>
                <w:sz w:val="22"/>
                <w:szCs w:val="22"/>
                <w:lang w:eastAsia="de-AT"/>
              </w:rPr>
              <w:t xml:space="preserve">, </w:t>
            </w:r>
            <w:r w:rsidRPr="00ED5848">
              <w:rPr>
                <w:rFonts w:asciiTheme="minorHAnsi" w:hAnsiTheme="minorHAnsi" w:cs="Arial"/>
                <w:color w:val="000000" w:themeColor="text1"/>
                <w:sz w:val="22"/>
                <w:szCs w:val="22"/>
                <w:lang w:eastAsia="de-AT"/>
              </w:rPr>
              <w:t>Wirtschaftstreuhänder</w:t>
            </w:r>
            <w:r>
              <w:rPr>
                <w:rFonts w:asciiTheme="minorHAnsi" w:hAnsiTheme="minorHAnsi" w:cs="Arial"/>
                <w:color w:val="000000" w:themeColor="text1"/>
                <w:sz w:val="22"/>
                <w:szCs w:val="22"/>
                <w:lang w:eastAsia="de-AT"/>
              </w:rPr>
              <w:t xml:space="preserve"> oder </w:t>
            </w:r>
            <w:r w:rsidRPr="00ED5848">
              <w:rPr>
                <w:rFonts w:asciiTheme="minorHAnsi" w:hAnsiTheme="minorHAnsi" w:cs="Arial"/>
                <w:color w:val="000000" w:themeColor="text1"/>
                <w:sz w:val="22"/>
                <w:szCs w:val="22"/>
                <w:lang w:eastAsia="de-AT"/>
              </w:rPr>
              <w:t>Bilanzbuchhalter</w:t>
            </w:r>
            <w:r w:rsidR="007E5212">
              <w:rPr>
                <w:rFonts w:asciiTheme="minorHAnsi" w:hAnsiTheme="minorHAnsi" w:cs="Arial"/>
                <w:color w:val="000000" w:themeColor="text1"/>
                <w:sz w:val="22"/>
                <w:szCs w:val="22"/>
                <w:lang w:eastAsia="de-AT"/>
              </w:rPr>
              <w:t xml:space="preserve"> entfällt</w:t>
            </w:r>
            <w:r w:rsidRPr="00ED5848">
              <w:rPr>
                <w:rFonts w:asciiTheme="minorHAnsi" w:hAnsiTheme="minorHAnsi" w:cs="Arial"/>
                <w:color w:val="000000" w:themeColor="text1"/>
                <w:sz w:val="22"/>
                <w:szCs w:val="22"/>
                <w:lang w:eastAsia="de-AT"/>
              </w:rPr>
              <w:t>.</w:t>
            </w:r>
          </w:p>
          <w:p w14:paraId="6983F589" w14:textId="2145ADC6" w:rsidR="00B3657F" w:rsidRPr="00126CFA" w:rsidRDefault="00B3657F" w:rsidP="00B3657F">
            <w:pPr>
              <w:pStyle w:val="Default"/>
              <w:numPr>
                <w:ilvl w:val="0"/>
                <w:numId w:val="2"/>
              </w:numPr>
              <w:ind w:left="311" w:hanging="184"/>
              <w:jc w:val="both"/>
              <w:rPr>
                <w:rFonts w:asciiTheme="minorHAnsi" w:hAnsiTheme="minorHAnsi" w:cs="Arial"/>
                <w:color w:val="000000" w:themeColor="text1"/>
                <w:sz w:val="22"/>
                <w:szCs w:val="22"/>
                <w:lang w:eastAsia="de-AT"/>
              </w:rPr>
            </w:pPr>
            <w:r>
              <w:rPr>
                <w:rFonts w:asciiTheme="minorHAnsi" w:hAnsiTheme="minorHAnsi" w:cs="Arial"/>
                <w:color w:val="000000" w:themeColor="text1"/>
                <w:sz w:val="22"/>
                <w:szCs w:val="22"/>
                <w:lang w:eastAsia="de-AT"/>
              </w:rPr>
              <w:t>Auch der</w:t>
            </w:r>
            <w:r w:rsidRPr="00126CFA">
              <w:rPr>
                <w:rFonts w:asciiTheme="minorHAnsi" w:hAnsiTheme="minorHAnsi" w:cs="Arial"/>
                <w:color w:val="000000" w:themeColor="text1"/>
                <w:sz w:val="22"/>
                <w:szCs w:val="22"/>
                <w:lang w:eastAsia="de-AT"/>
              </w:rPr>
              <w:t xml:space="preserve"> verpflichtende Urlaubsverbrauch während der Kurzarbeit </w:t>
            </w:r>
            <w:r w:rsidR="007E5212">
              <w:rPr>
                <w:rFonts w:asciiTheme="minorHAnsi" w:hAnsiTheme="minorHAnsi" w:cs="Arial"/>
                <w:color w:val="000000" w:themeColor="text1"/>
                <w:sz w:val="22"/>
                <w:szCs w:val="22"/>
                <w:lang w:eastAsia="de-AT"/>
              </w:rPr>
              <w:t xml:space="preserve">fällt </w:t>
            </w:r>
            <w:r>
              <w:rPr>
                <w:rFonts w:asciiTheme="minorHAnsi" w:hAnsiTheme="minorHAnsi" w:cs="Arial"/>
                <w:color w:val="000000" w:themeColor="text1"/>
                <w:sz w:val="22"/>
                <w:szCs w:val="22"/>
                <w:lang w:eastAsia="de-AT"/>
              </w:rPr>
              <w:t>weg.</w:t>
            </w:r>
          </w:p>
          <w:p w14:paraId="05326D78" w14:textId="77777777" w:rsidR="009157AF" w:rsidRDefault="009157AF" w:rsidP="00B3657F">
            <w:pPr>
              <w:autoSpaceDE w:val="0"/>
              <w:autoSpaceDN w:val="0"/>
              <w:adjustRightInd w:val="0"/>
              <w:spacing w:after="0" w:line="240" w:lineRule="auto"/>
              <w:jc w:val="both"/>
              <w:rPr>
                <w:rFonts w:asciiTheme="minorHAnsi" w:hAnsiTheme="minorHAnsi" w:cs="Arial"/>
                <w:bCs/>
                <w:color w:val="000000" w:themeColor="text1"/>
                <w:lang w:eastAsia="de-AT"/>
              </w:rPr>
            </w:pPr>
          </w:p>
          <w:p w14:paraId="6AEE519A" w14:textId="1D41ED1F" w:rsidR="00B3657F" w:rsidRPr="0088266E" w:rsidRDefault="00B3657F" w:rsidP="00B3657F">
            <w:pPr>
              <w:autoSpaceDE w:val="0"/>
              <w:autoSpaceDN w:val="0"/>
              <w:adjustRightInd w:val="0"/>
              <w:spacing w:after="0" w:line="240" w:lineRule="auto"/>
              <w:jc w:val="both"/>
              <w:rPr>
                <w:rFonts w:asciiTheme="minorHAnsi" w:hAnsiTheme="minorHAnsi" w:cs="Arial"/>
                <w:bCs/>
                <w:color w:val="000000" w:themeColor="text1"/>
                <w:lang w:eastAsia="de-AT"/>
              </w:rPr>
            </w:pPr>
            <w:r>
              <w:rPr>
                <w:rFonts w:asciiTheme="minorHAnsi" w:hAnsiTheme="minorHAnsi" w:cs="Arial"/>
                <w:bCs/>
                <w:color w:val="000000" w:themeColor="text1"/>
                <w:lang w:eastAsia="de-AT"/>
              </w:rPr>
              <w:t xml:space="preserve">Die </w:t>
            </w:r>
            <w:r w:rsidRPr="00216F07">
              <w:rPr>
                <w:rFonts w:asciiTheme="minorHAnsi" w:hAnsiTheme="minorHAnsi" w:cs="Arial"/>
                <w:bCs/>
                <w:color w:val="000000" w:themeColor="text1"/>
                <w:lang w:eastAsia="de-AT"/>
              </w:rPr>
              <w:t xml:space="preserve">neue </w:t>
            </w:r>
            <w:r>
              <w:rPr>
                <w:rFonts w:asciiTheme="minorHAnsi" w:hAnsiTheme="minorHAnsi" w:cs="Arial"/>
                <w:bCs/>
                <w:color w:val="000000" w:themeColor="text1"/>
                <w:lang w:eastAsia="de-AT"/>
              </w:rPr>
              <w:t>AMS-</w:t>
            </w:r>
            <w:r w:rsidRPr="00216F07">
              <w:rPr>
                <w:rFonts w:asciiTheme="minorHAnsi" w:hAnsiTheme="minorHAnsi" w:cs="Arial"/>
                <w:bCs/>
                <w:color w:val="000000" w:themeColor="text1"/>
                <w:lang w:eastAsia="de-AT"/>
              </w:rPr>
              <w:t>Kurzarbeitsrichtlinie</w:t>
            </w:r>
            <w:r>
              <w:rPr>
                <w:rFonts w:asciiTheme="minorHAnsi" w:hAnsiTheme="minorHAnsi" w:cs="Arial"/>
                <w:bCs/>
                <w:color w:val="000000" w:themeColor="text1"/>
                <w:lang w:eastAsia="de-AT"/>
              </w:rPr>
              <w:t xml:space="preserve"> und die neuen Sozialpartnervereinbarungen werden in Kürze</w:t>
            </w:r>
            <w:r w:rsidRPr="00216F07">
              <w:rPr>
                <w:rFonts w:asciiTheme="minorHAnsi" w:hAnsiTheme="minorHAnsi" w:cs="Arial"/>
                <w:bCs/>
                <w:color w:val="000000" w:themeColor="text1"/>
                <w:lang w:eastAsia="de-AT"/>
              </w:rPr>
              <w:t xml:space="preserve"> zur Verfügung stehen.</w:t>
            </w:r>
          </w:p>
          <w:p w14:paraId="3963F3CB" w14:textId="77777777" w:rsidR="00B3657F" w:rsidRDefault="00B3657F" w:rsidP="00B3657F">
            <w:pPr>
              <w:autoSpaceDE w:val="0"/>
              <w:autoSpaceDN w:val="0"/>
              <w:adjustRightInd w:val="0"/>
              <w:spacing w:after="0" w:line="240" w:lineRule="auto"/>
              <w:jc w:val="both"/>
              <w:rPr>
                <w:rFonts w:asciiTheme="minorHAnsi" w:hAnsiTheme="minorHAnsi" w:cs="Arial"/>
                <w:bCs/>
                <w:color w:val="000000" w:themeColor="text1"/>
                <w:lang w:eastAsia="de-AT"/>
              </w:rPr>
            </w:pPr>
          </w:p>
          <w:p w14:paraId="34FED1F9" w14:textId="77777777" w:rsidR="00C07676" w:rsidRPr="0088266E" w:rsidRDefault="00B3657F" w:rsidP="00C07676">
            <w:pPr>
              <w:autoSpaceDE w:val="0"/>
              <w:autoSpaceDN w:val="0"/>
              <w:adjustRightInd w:val="0"/>
              <w:spacing w:after="0" w:line="240" w:lineRule="auto"/>
              <w:jc w:val="both"/>
              <w:rPr>
                <w:rFonts w:asciiTheme="minorHAnsi" w:hAnsiTheme="minorHAnsi" w:cs="Arial"/>
                <w:bCs/>
                <w:color w:val="000000" w:themeColor="text1"/>
                <w:lang w:eastAsia="de-AT"/>
              </w:rPr>
            </w:pPr>
            <w:r>
              <w:rPr>
                <w:rFonts w:asciiTheme="minorHAnsi" w:hAnsiTheme="minorHAnsi" w:cs="Arial"/>
                <w:bCs/>
                <w:color w:val="000000" w:themeColor="text1"/>
                <w:lang w:eastAsia="de-AT"/>
              </w:rPr>
              <w:t xml:space="preserve">Unverändert gilt das verpflichtende </w:t>
            </w:r>
            <w:r w:rsidRPr="0088266E">
              <w:rPr>
                <w:rFonts w:asciiTheme="minorHAnsi" w:hAnsiTheme="minorHAnsi" w:cs="Arial"/>
                <w:bCs/>
                <w:color w:val="000000" w:themeColor="text1"/>
                <w:lang w:eastAsia="de-AT"/>
              </w:rPr>
              <w:t>Beratungsverfahren vor Beginn der Kurzarbeit</w:t>
            </w:r>
            <w:r>
              <w:rPr>
                <w:rFonts w:asciiTheme="minorHAnsi" w:hAnsiTheme="minorHAnsi" w:cs="Arial"/>
                <w:bCs/>
                <w:color w:val="000000" w:themeColor="text1"/>
                <w:lang w:eastAsia="de-AT"/>
              </w:rPr>
              <w:t xml:space="preserve">: </w:t>
            </w:r>
            <w:r w:rsidRPr="0088266E">
              <w:rPr>
                <w:rFonts w:asciiTheme="minorHAnsi" w:hAnsiTheme="minorHAnsi" w:cs="Arial"/>
                <w:bCs/>
                <w:color w:val="000000" w:themeColor="text1"/>
                <w:lang w:eastAsia="de-AT"/>
              </w:rPr>
              <w:t xml:space="preserve">Jedes Unternehmen, das ab </w:t>
            </w:r>
            <w:r>
              <w:rPr>
                <w:rFonts w:asciiTheme="minorHAnsi" w:hAnsiTheme="minorHAnsi" w:cs="Arial"/>
                <w:bCs/>
                <w:color w:val="000000" w:themeColor="text1"/>
                <w:lang w:eastAsia="de-AT"/>
              </w:rPr>
              <w:t>0</w:t>
            </w:r>
            <w:r w:rsidRPr="0088266E">
              <w:rPr>
                <w:rFonts w:asciiTheme="minorHAnsi" w:hAnsiTheme="minorHAnsi" w:cs="Arial"/>
                <w:bCs/>
                <w:color w:val="000000" w:themeColor="text1"/>
                <w:lang w:eastAsia="de-AT"/>
              </w:rPr>
              <w:t>1.</w:t>
            </w:r>
            <w:r>
              <w:rPr>
                <w:rFonts w:asciiTheme="minorHAnsi" w:hAnsiTheme="minorHAnsi" w:cs="Arial"/>
                <w:bCs/>
                <w:color w:val="000000" w:themeColor="text1"/>
                <w:lang w:eastAsia="de-AT"/>
              </w:rPr>
              <w:t>0</w:t>
            </w:r>
            <w:r w:rsidRPr="0088266E">
              <w:rPr>
                <w:rFonts w:asciiTheme="minorHAnsi" w:hAnsiTheme="minorHAnsi" w:cs="Arial"/>
                <w:bCs/>
                <w:color w:val="000000" w:themeColor="text1"/>
                <w:lang w:eastAsia="de-AT"/>
              </w:rPr>
              <w:t>1.2023 beabsichtigt</w:t>
            </w:r>
            <w:r>
              <w:rPr>
                <w:rFonts w:asciiTheme="minorHAnsi" w:hAnsiTheme="minorHAnsi" w:cs="Arial"/>
                <w:bCs/>
                <w:color w:val="000000" w:themeColor="text1"/>
                <w:lang w:eastAsia="de-AT"/>
              </w:rPr>
              <w:t>,</w:t>
            </w:r>
            <w:r w:rsidRPr="0088266E">
              <w:rPr>
                <w:rFonts w:asciiTheme="minorHAnsi" w:hAnsiTheme="minorHAnsi" w:cs="Arial"/>
                <w:bCs/>
                <w:color w:val="000000" w:themeColor="text1"/>
                <w:lang w:eastAsia="de-AT"/>
              </w:rPr>
              <w:t xml:space="preserve"> in Kurzarbeit zu gehen, muss dies mindestens </w:t>
            </w:r>
            <w:r>
              <w:rPr>
                <w:rFonts w:asciiTheme="minorHAnsi" w:hAnsiTheme="minorHAnsi" w:cs="Arial"/>
                <w:bCs/>
                <w:color w:val="000000" w:themeColor="text1"/>
                <w:lang w:eastAsia="de-AT"/>
              </w:rPr>
              <w:t>drei</w:t>
            </w:r>
            <w:r w:rsidRPr="0088266E">
              <w:rPr>
                <w:rFonts w:asciiTheme="minorHAnsi" w:hAnsiTheme="minorHAnsi" w:cs="Arial"/>
                <w:bCs/>
                <w:color w:val="000000" w:themeColor="text1"/>
                <w:lang w:eastAsia="de-AT"/>
              </w:rPr>
              <w:t xml:space="preserve"> Wochen vor dem geplanten Beginn der zuständigen regionalen Geschäftsstelle des AMS über das </w:t>
            </w:r>
            <w:proofErr w:type="spellStart"/>
            <w:r w:rsidRPr="0088266E">
              <w:rPr>
                <w:rFonts w:asciiTheme="minorHAnsi" w:hAnsiTheme="minorHAnsi" w:cs="Arial"/>
                <w:bCs/>
                <w:color w:val="000000" w:themeColor="text1"/>
                <w:lang w:eastAsia="de-AT"/>
              </w:rPr>
              <w:t>eAMS</w:t>
            </w:r>
            <w:proofErr w:type="spellEnd"/>
            <w:r w:rsidRPr="0088266E">
              <w:rPr>
                <w:rFonts w:asciiTheme="minorHAnsi" w:hAnsiTheme="minorHAnsi" w:cs="Arial"/>
                <w:bCs/>
                <w:color w:val="000000" w:themeColor="text1"/>
                <w:lang w:eastAsia="de-AT"/>
              </w:rPr>
              <w:t>-Konto anzeigen und ein Beratungsverfahren durchlaufen.</w:t>
            </w:r>
            <w:r>
              <w:rPr>
                <w:rFonts w:asciiTheme="minorHAnsi" w:hAnsiTheme="minorHAnsi" w:cs="Arial"/>
                <w:bCs/>
                <w:color w:val="000000" w:themeColor="text1"/>
                <w:lang w:eastAsia="de-AT"/>
              </w:rPr>
              <w:t xml:space="preserve"> </w:t>
            </w:r>
            <w:r w:rsidRPr="0088266E">
              <w:rPr>
                <w:rFonts w:asciiTheme="minorHAnsi" w:hAnsiTheme="minorHAnsi" w:cs="Arial"/>
                <w:bCs/>
                <w:color w:val="000000" w:themeColor="text1"/>
                <w:lang w:eastAsia="de-AT"/>
              </w:rPr>
              <w:t>Im Rahmen des Beratungsverfahrens wird geprüft, ob die vorübergehenden wirtschaftlichen Schwierigkeiten plausibel begründet werden können und die Kurzarbeit nicht durch andere geeignete Maßnahmen (Abbau von Alturlauben, Zeitguthaben</w:t>
            </w:r>
            <w:r>
              <w:rPr>
                <w:rFonts w:asciiTheme="minorHAnsi" w:hAnsiTheme="minorHAnsi" w:cs="Arial"/>
                <w:bCs/>
                <w:color w:val="000000" w:themeColor="text1"/>
                <w:lang w:eastAsia="de-AT"/>
              </w:rPr>
              <w:t xml:space="preserve"> etc.</w:t>
            </w:r>
            <w:r w:rsidRPr="0088266E">
              <w:rPr>
                <w:rFonts w:asciiTheme="minorHAnsi" w:hAnsiTheme="minorHAnsi" w:cs="Arial"/>
                <w:bCs/>
                <w:color w:val="000000" w:themeColor="text1"/>
                <w:lang w:eastAsia="de-AT"/>
              </w:rPr>
              <w:t xml:space="preserve">) abgewendet werden kann. </w:t>
            </w:r>
            <w:r w:rsidR="00C07676">
              <w:rPr>
                <w:rFonts w:asciiTheme="minorHAnsi" w:hAnsiTheme="minorHAnsi" w:cs="Arial"/>
                <w:bCs/>
                <w:color w:val="000000" w:themeColor="text1"/>
                <w:lang w:eastAsia="de-AT"/>
              </w:rPr>
              <w:t xml:space="preserve">Wird im Anschluss an das Beratungsverfahren Kurzarbeitsbeihilfe beim AMS beantragt, so muss dieses </w:t>
            </w:r>
            <w:r w:rsidR="00C07676" w:rsidRPr="0088266E">
              <w:rPr>
                <w:rFonts w:asciiTheme="minorHAnsi" w:hAnsiTheme="minorHAnsi" w:cs="Arial"/>
                <w:bCs/>
                <w:color w:val="000000" w:themeColor="text1"/>
                <w:lang w:eastAsia="de-AT"/>
              </w:rPr>
              <w:t>Kurzarbeitsbegehren</w:t>
            </w:r>
            <w:r w:rsidR="00C07676">
              <w:rPr>
                <w:rFonts w:asciiTheme="minorHAnsi" w:hAnsiTheme="minorHAnsi" w:cs="Arial"/>
                <w:bCs/>
                <w:color w:val="000000" w:themeColor="text1"/>
                <w:lang w:eastAsia="de-AT"/>
              </w:rPr>
              <w:t xml:space="preserve"> </w:t>
            </w:r>
            <w:r w:rsidR="00C07676" w:rsidRPr="0088266E">
              <w:rPr>
                <w:rFonts w:asciiTheme="minorHAnsi" w:hAnsiTheme="minorHAnsi" w:cs="Arial"/>
                <w:bCs/>
                <w:color w:val="000000" w:themeColor="text1"/>
                <w:lang w:eastAsia="de-AT"/>
              </w:rPr>
              <w:t>vor Beginn der Kurzarbeit gestellt werden</w:t>
            </w:r>
            <w:r w:rsidR="00C07676">
              <w:rPr>
                <w:rFonts w:asciiTheme="minorHAnsi" w:hAnsiTheme="minorHAnsi" w:cs="Arial"/>
                <w:bCs/>
                <w:color w:val="000000" w:themeColor="text1"/>
                <w:lang w:eastAsia="de-AT"/>
              </w:rPr>
              <w:t xml:space="preserve"> (keine rückwirkende Antragstellung möglich).</w:t>
            </w:r>
            <w:r w:rsidR="00C07676" w:rsidRPr="0088266E">
              <w:rPr>
                <w:rFonts w:asciiTheme="minorHAnsi" w:hAnsiTheme="minorHAnsi" w:cs="Arial"/>
                <w:bCs/>
                <w:color w:val="000000" w:themeColor="text1"/>
                <w:lang w:eastAsia="de-AT"/>
              </w:rPr>
              <w:t> </w:t>
            </w:r>
          </w:p>
          <w:p w14:paraId="0FAC2BE0" w14:textId="77777777" w:rsidR="00A623CC" w:rsidRDefault="00A623CC" w:rsidP="00B3657F">
            <w:pPr>
              <w:autoSpaceDE w:val="0"/>
              <w:autoSpaceDN w:val="0"/>
              <w:adjustRightInd w:val="0"/>
              <w:spacing w:after="0" w:line="240" w:lineRule="auto"/>
              <w:jc w:val="both"/>
              <w:rPr>
                <w:rFonts w:asciiTheme="minorHAnsi" w:hAnsiTheme="minorHAnsi" w:cs="Arial"/>
                <w:bCs/>
                <w:color w:val="000000" w:themeColor="text1"/>
                <w:lang w:eastAsia="de-AT"/>
              </w:rPr>
            </w:pPr>
          </w:p>
          <w:p w14:paraId="1C0BC122" w14:textId="70396C96" w:rsidR="00B3657F" w:rsidRPr="00A623CC" w:rsidRDefault="00A623CC" w:rsidP="00B3657F">
            <w:pPr>
              <w:autoSpaceDE w:val="0"/>
              <w:autoSpaceDN w:val="0"/>
              <w:adjustRightInd w:val="0"/>
              <w:spacing w:after="0" w:line="240" w:lineRule="auto"/>
              <w:jc w:val="both"/>
              <w:rPr>
                <w:rFonts w:asciiTheme="minorHAnsi" w:hAnsiTheme="minorHAnsi" w:cs="Arial"/>
                <w:bCs/>
                <w:color w:val="000000" w:themeColor="text1"/>
                <w:lang w:eastAsia="de-AT"/>
              </w:rPr>
            </w:pPr>
            <w:r w:rsidRPr="0088266E">
              <w:rPr>
                <w:rFonts w:asciiTheme="minorHAnsi" w:hAnsiTheme="minorHAnsi" w:cs="Arial"/>
                <w:b/>
                <w:color w:val="000000" w:themeColor="text1"/>
                <w:lang w:eastAsia="de-AT"/>
              </w:rPr>
              <w:t xml:space="preserve">Beachte: </w:t>
            </w:r>
            <w:r w:rsidR="00B3657F" w:rsidRPr="0088266E">
              <w:rPr>
                <w:rFonts w:asciiTheme="minorHAnsi" w:hAnsiTheme="minorHAnsi" w:cs="Arial"/>
                <w:bCs/>
                <w:color w:val="000000" w:themeColor="text1"/>
                <w:lang w:eastAsia="de-AT"/>
              </w:rPr>
              <w:t>Die Kurzarbeit wird derzeit nur in ganz spez</w:t>
            </w:r>
            <w:r w:rsidR="00B3657F">
              <w:rPr>
                <w:rFonts w:asciiTheme="minorHAnsi" w:hAnsiTheme="minorHAnsi" w:cs="Arial"/>
                <w:bCs/>
                <w:color w:val="000000" w:themeColor="text1"/>
                <w:lang w:eastAsia="de-AT"/>
              </w:rPr>
              <w:t>iellen</w:t>
            </w:r>
            <w:r w:rsidR="00B3657F" w:rsidRPr="0088266E">
              <w:rPr>
                <w:rFonts w:asciiTheme="minorHAnsi" w:hAnsiTheme="minorHAnsi" w:cs="Arial"/>
                <w:bCs/>
                <w:color w:val="000000" w:themeColor="text1"/>
                <w:lang w:eastAsia="de-AT"/>
              </w:rPr>
              <w:t xml:space="preserve"> Einzelfällen gewährt. </w:t>
            </w:r>
            <w:r w:rsidR="00B3657F" w:rsidRPr="0088266E">
              <w:rPr>
                <w:rFonts w:asciiTheme="minorHAnsi" w:hAnsiTheme="minorHAnsi" w:cs="Arial"/>
                <w:b/>
                <w:color w:val="000000" w:themeColor="text1"/>
                <w:lang w:eastAsia="de-AT"/>
              </w:rPr>
              <w:t>Steige</w:t>
            </w:r>
            <w:r w:rsidR="000D56BE">
              <w:rPr>
                <w:rFonts w:asciiTheme="minorHAnsi" w:hAnsiTheme="minorHAnsi" w:cs="Arial"/>
                <w:b/>
                <w:color w:val="000000" w:themeColor="text1"/>
                <w:lang w:eastAsia="de-AT"/>
              </w:rPr>
              <w:t xml:space="preserve">nde </w:t>
            </w:r>
            <w:r w:rsidR="00B3657F" w:rsidRPr="0088266E">
              <w:rPr>
                <w:rFonts w:asciiTheme="minorHAnsi" w:hAnsiTheme="minorHAnsi" w:cs="Arial"/>
                <w:b/>
                <w:color w:val="000000" w:themeColor="text1"/>
                <w:lang w:eastAsia="de-AT"/>
              </w:rPr>
              <w:t xml:space="preserve">Energiekosten </w:t>
            </w:r>
            <w:r w:rsidR="000D56BE">
              <w:rPr>
                <w:rFonts w:asciiTheme="minorHAnsi" w:hAnsiTheme="minorHAnsi" w:cs="Arial"/>
                <w:bCs/>
                <w:color w:val="000000" w:themeColor="text1"/>
                <w:lang w:eastAsia="de-AT"/>
              </w:rPr>
              <w:t>sind</w:t>
            </w:r>
            <w:r w:rsidR="00B3657F" w:rsidRPr="00A623CC">
              <w:rPr>
                <w:rFonts w:asciiTheme="minorHAnsi" w:hAnsiTheme="minorHAnsi" w:cs="Arial"/>
                <w:bCs/>
                <w:color w:val="000000" w:themeColor="text1"/>
                <w:lang w:eastAsia="de-AT"/>
              </w:rPr>
              <w:t xml:space="preserve"> </w:t>
            </w:r>
            <w:r>
              <w:rPr>
                <w:rFonts w:asciiTheme="minorHAnsi" w:hAnsiTheme="minorHAnsi" w:cs="Arial"/>
                <w:bCs/>
                <w:color w:val="000000" w:themeColor="text1"/>
                <w:lang w:eastAsia="de-AT"/>
              </w:rPr>
              <w:t xml:space="preserve">nach Ansicht der Sozialpartner und des AMS </w:t>
            </w:r>
            <w:r w:rsidR="000D56BE">
              <w:rPr>
                <w:rFonts w:asciiTheme="minorHAnsi" w:hAnsiTheme="minorHAnsi" w:cs="Arial"/>
                <w:bCs/>
                <w:color w:val="000000" w:themeColor="text1"/>
                <w:lang w:eastAsia="de-AT"/>
              </w:rPr>
              <w:t xml:space="preserve">für sich </w:t>
            </w:r>
            <w:proofErr w:type="gramStart"/>
            <w:r w:rsidR="000D56BE">
              <w:rPr>
                <w:rFonts w:asciiTheme="minorHAnsi" w:hAnsiTheme="minorHAnsi" w:cs="Arial"/>
                <w:bCs/>
                <w:color w:val="000000" w:themeColor="text1"/>
                <w:lang w:eastAsia="de-AT"/>
              </w:rPr>
              <w:t>alleine</w:t>
            </w:r>
            <w:proofErr w:type="gramEnd"/>
            <w:r w:rsidR="000D56BE">
              <w:rPr>
                <w:rFonts w:asciiTheme="minorHAnsi" w:hAnsiTheme="minorHAnsi" w:cs="Arial"/>
                <w:bCs/>
                <w:color w:val="000000" w:themeColor="text1"/>
                <w:lang w:eastAsia="de-AT"/>
              </w:rPr>
              <w:t xml:space="preserve"> jedenfalls</w:t>
            </w:r>
            <w:r w:rsidR="00B3657F" w:rsidRPr="00A623CC">
              <w:rPr>
                <w:rFonts w:asciiTheme="minorHAnsi" w:hAnsiTheme="minorHAnsi" w:cs="Arial"/>
                <w:bCs/>
                <w:color w:val="000000" w:themeColor="text1"/>
                <w:lang w:eastAsia="de-AT"/>
              </w:rPr>
              <w:t xml:space="preserve"> </w:t>
            </w:r>
            <w:r w:rsidR="00B3657F" w:rsidRPr="0088266E">
              <w:rPr>
                <w:rFonts w:asciiTheme="minorHAnsi" w:hAnsiTheme="minorHAnsi" w:cs="Arial"/>
                <w:b/>
                <w:color w:val="000000" w:themeColor="text1"/>
                <w:lang w:eastAsia="de-AT"/>
              </w:rPr>
              <w:t>kein Grund für Kurzarbeit.</w:t>
            </w:r>
          </w:p>
          <w:p w14:paraId="65FBDB2C" w14:textId="3B0CBD4D" w:rsidR="00B3657F" w:rsidRDefault="00B3657F" w:rsidP="00B3657F">
            <w:pPr>
              <w:autoSpaceDE w:val="0"/>
              <w:autoSpaceDN w:val="0"/>
              <w:adjustRightInd w:val="0"/>
              <w:spacing w:after="0" w:line="240" w:lineRule="auto"/>
              <w:jc w:val="both"/>
              <w:rPr>
                <w:rFonts w:asciiTheme="minorHAnsi" w:hAnsiTheme="minorHAnsi" w:cs="Arial"/>
                <w:bCs/>
                <w:color w:val="000000" w:themeColor="text1"/>
                <w:lang w:eastAsia="de-AT"/>
              </w:rPr>
            </w:pPr>
          </w:p>
          <w:p w14:paraId="0A1417C1" w14:textId="624865C7" w:rsidR="00B3657F" w:rsidRPr="000A0552" w:rsidRDefault="00B3657F" w:rsidP="00B3657F">
            <w:pPr>
              <w:autoSpaceDE w:val="0"/>
              <w:autoSpaceDN w:val="0"/>
              <w:adjustRightInd w:val="0"/>
              <w:spacing w:after="0" w:line="240" w:lineRule="auto"/>
              <w:jc w:val="both"/>
              <w:rPr>
                <w:rFonts w:asciiTheme="minorHAnsi" w:hAnsiTheme="minorHAnsi" w:cs="Arial"/>
                <w:b/>
                <w:color w:val="000000" w:themeColor="text1"/>
                <w:lang w:eastAsia="de-AT"/>
              </w:rPr>
            </w:pPr>
            <w:r>
              <w:rPr>
                <w:rFonts w:asciiTheme="minorHAnsi" w:hAnsiTheme="minorHAnsi" w:cs="Arial"/>
                <w:b/>
                <w:color w:val="000000" w:themeColor="text1"/>
                <w:lang w:eastAsia="de-AT"/>
              </w:rPr>
              <w:t xml:space="preserve">Keine </w:t>
            </w:r>
            <w:r w:rsidRPr="000A0552">
              <w:rPr>
                <w:rFonts w:asciiTheme="minorHAnsi" w:hAnsiTheme="minorHAnsi" w:cs="Arial"/>
                <w:b/>
                <w:color w:val="000000" w:themeColor="text1"/>
                <w:lang w:eastAsia="de-AT"/>
              </w:rPr>
              <w:t>Erhöhung des Jahres- und Kontrollsechstels um 15 %</w:t>
            </w:r>
            <w:r>
              <w:rPr>
                <w:rFonts w:asciiTheme="minorHAnsi" w:hAnsiTheme="minorHAnsi" w:cs="Arial"/>
                <w:b/>
                <w:color w:val="000000" w:themeColor="text1"/>
                <w:lang w:eastAsia="de-AT"/>
              </w:rPr>
              <w:t xml:space="preserve"> im Jahr 2023</w:t>
            </w:r>
          </w:p>
          <w:p w14:paraId="10BC8C17" w14:textId="3C4FF367" w:rsidR="00B3657F" w:rsidRPr="00EF11C6" w:rsidRDefault="00B3657F" w:rsidP="00B3657F">
            <w:pPr>
              <w:autoSpaceDE w:val="0"/>
              <w:autoSpaceDN w:val="0"/>
              <w:adjustRightInd w:val="0"/>
              <w:spacing w:after="0" w:line="240" w:lineRule="auto"/>
              <w:jc w:val="both"/>
              <w:rPr>
                <w:rFonts w:asciiTheme="minorHAnsi" w:hAnsiTheme="minorHAnsi" w:cs="Arial"/>
                <w:bCs/>
                <w:color w:val="000000" w:themeColor="text1"/>
                <w:lang w:eastAsia="de-AT"/>
              </w:rPr>
            </w:pPr>
            <w:r>
              <w:rPr>
                <w:rFonts w:asciiTheme="minorHAnsi" w:hAnsiTheme="minorHAnsi" w:cs="Arial"/>
                <w:bCs/>
                <w:color w:val="000000" w:themeColor="text1"/>
                <w:lang w:eastAsia="de-AT"/>
              </w:rPr>
              <w:t xml:space="preserve">Die für die </w:t>
            </w:r>
            <w:r w:rsidRPr="00846431">
              <w:rPr>
                <w:rFonts w:asciiTheme="minorHAnsi" w:hAnsiTheme="minorHAnsi" w:cs="Arial"/>
                <w:bCs/>
                <w:color w:val="000000" w:themeColor="text1"/>
                <w:lang w:eastAsia="de-AT"/>
              </w:rPr>
              <w:t>Jahre 2020</w:t>
            </w:r>
            <w:r>
              <w:rPr>
                <w:rFonts w:asciiTheme="minorHAnsi" w:hAnsiTheme="minorHAnsi" w:cs="Arial"/>
                <w:bCs/>
                <w:color w:val="000000" w:themeColor="text1"/>
                <w:lang w:eastAsia="de-AT"/>
              </w:rPr>
              <w:t>, 2021 und</w:t>
            </w:r>
            <w:r w:rsidRPr="00846431">
              <w:rPr>
                <w:rFonts w:asciiTheme="minorHAnsi" w:hAnsiTheme="minorHAnsi" w:cs="Arial"/>
                <w:bCs/>
                <w:color w:val="000000" w:themeColor="text1"/>
                <w:lang w:eastAsia="de-AT"/>
              </w:rPr>
              <w:t xml:space="preserve"> 202</w:t>
            </w:r>
            <w:r>
              <w:rPr>
                <w:rFonts w:asciiTheme="minorHAnsi" w:hAnsiTheme="minorHAnsi" w:cs="Arial"/>
                <w:bCs/>
                <w:color w:val="000000" w:themeColor="text1"/>
                <w:lang w:eastAsia="de-AT"/>
              </w:rPr>
              <w:t>2</w:t>
            </w:r>
            <w:r w:rsidRPr="00846431">
              <w:rPr>
                <w:rFonts w:asciiTheme="minorHAnsi" w:hAnsiTheme="minorHAnsi" w:cs="Arial"/>
                <w:bCs/>
                <w:color w:val="000000" w:themeColor="text1"/>
                <w:lang w:eastAsia="de-AT"/>
              </w:rPr>
              <w:t xml:space="preserve"> </w:t>
            </w:r>
            <w:r>
              <w:rPr>
                <w:rFonts w:asciiTheme="minorHAnsi" w:hAnsiTheme="minorHAnsi" w:cs="Arial"/>
                <w:bCs/>
                <w:color w:val="000000" w:themeColor="text1"/>
                <w:lang w:eastAsia="de-AT"/>
              </w:rPr>
              <w:t xml:space="preserve">geltende Sonderregelung, dass das Jahressechstel und das Kontrollsechstel pauschal um 15 % erhöht werden, wenn ein Arbeitnehmer im aktuellen Kalenderjahr (sei es auch nur für kurze Zeit) infolge von Kurzarbeit reduzierte laufende Bezüge erhalten hat, </w:t>
            </w:r>
            <w:r w:rsidRPr="00846431">
              <w:rPr>
                <w:rFonts w:asciiTheme="minorHAnsi" w:hAnsiTheme="minorHAnsi" w:cs="Arial"/>
                <w:bCs/>
                <w:color w:val="000000" w:themeColor="text1"/>
                <w:lang w:eastAsia="de-AT"/>
              </w:rPr>
              <w:t>w</w:t>
            </w:r>
            <w:r>
              <w:rPr>
                <w:rFonts w:asciiTheme="minorHAnsi" w:hAnsiTheme="minorHAnsi" w:cs="Arial"/>
                <w:bCs/>
                <w:color w:val="000000" w:themeColor="text1"/>
                <w:lang w:eastAsia="de-AT"/>
              </w:rPr>
              <w:t>ird für das Jahr 2023 leider nicht übernommen (s</w:t>
            </w:r>
            <w:r w:rsidRPr="00846431">
              <w:rPr>
                <w:rFonts w:asciiTheme="minorHAnsi" w:hAnsiTheme="minorHAnsi" w:cs="Arial"/>
                <w:bCs/>
                <w:color w:val="000000" w:themeColor="text1"/>
                <w:lang w:eastAsia="de-AT"/>
              </w:rPr>
              <w:t>ofern es</w:t>
            </w:r>
            <w:r>
              <w:rPr>
                <w:rFonts w:asciiTheme="minorHAnsi" w:hAnsiTheme="minorHAnsi" w:cs="Arial"/>
                <w:bCs/>
                <w:color w:val="000000" w:themeColor="text1"/>
                <w:lang w:eastAsia="de-AT"/>
              </w:rPr>
              <w:t xml:space="preserve"> nicht noch überraschend</w:t>
            </w:r>
            <w:r w:rsidRPr="00846431">
              <w:rPr>
                <w:rFonts w:asciiTheme="minorHAnsi" w:hAnsiTheme="minorHAnsi" w:cs="Arial"/>
                <w:bCs/>
                <w:color w:val="000000" w:themeColor="text1"/>
                <w:lang w:eastAsia="de-AT"/>
              </w:rPr>
              <w:t xml:space="preserve"> zu einer Gesetzesänderung komm</w:t>
            </w:r>
            <w:r>
              <w:rPr>
                <w:rFonts w:asciiTheme="minorHAnsi" w:hAnsiTheme="minorHAnsi" w:cs="Arial"/>
                <w:bCs/>
                <w:color w:val="000000" w:themeColor="text1"/>
                <w:lang w:eastAsia="de-AT"/>
              </w:rPr>
              <w:t>t)</w:t>
            </w:r>
            <w:r w:rsidRPr="00846431">
              <w:rPr>
                <w:rFonts w:asciiTheme="minorHAnsi" w:hAnsiTheme="minorHAnsi" w:cs="Arial"/>
                <w:bCs/>
                <w:color w:val="000000" w:themeColor="text1"/>
                <w:lang w:eastAsia="de-AT"/>
              </w:rPr>
              <w:t>.</w:t>
            </w:r>
          </w:p>
        </w:tc>
      </w:tr>
      <w:tr w:rsidR="00B3657F" w:rsidRPr="006E5C79" w14:paraId="4CAEDDEE" w14:textId="77777777" w:rsidTr="0036765C">
        <w:trPr>
          <w:jc w:val="center"/>
        </w:trPr>
        <w:tc>
          <w:tcPr>
            <w:tcW w:w="9912" w:type="dxa"/>
            <w:gridSpan w:val="2"/>
          </w:tcPr>
          <w:p w14:paraId="214E1CAD" w14:textId="77777777" w:rsidR="00B3657F" w:rsidRPr="006E5C79" w:rsidRDefault="00B3657F" w:rsidP="00B3657F">
            <w:pPr>
              <w:pStyle w:val="Default"/>
              <w:jc w:val="both"/>
              <w:rPr>
                <w:rFonts w:asciiTheme="minorHAnsi" w:hAnsiTheme="minorHAnsi" w:cs="Arial"/>
                <w:color w:val="000000" w:themeColor="text1"/>
                <w:sz w:val="22"/>
                <w:szCs w:val="22"/>
              </w:rPr>
            </w:pPr>
            <w:r w:rsidRPr="006E5C79">
              <w:rPr>
                <w:rFonts w:asciiTheme="minorHAnsi" w:hAnsiTheme="minorHAnsi" w:cs="Arial"/>
                <w:b/>
                <w:bCs/>
                <w:color w:val="000000" w:themeColor="text1"/>
                <w:sz w:val="48"/>
                <w:szCs w:val="48"/>
              </w:rPr>
              <w:t>L</w:t>
            </w:r>
          </w:p>
        </w:tc>
      </w:tr>
      <w:tr w:rsidR="00B3657F" w:rsidRPr="006E5C79" w14:paraId="22857CDC" w14:textId="77777777" w:rsidTr="0036765C">
        <w:trPr>
          <w:jc w:val="center"/>
        </w:trPr>
        <w:tc>
          <w:tcPr>
            <w:tcW w:w="1696" w:type="dxa"/>
          </w:tcPr>
          <w:p w14:paraId="55C4A11F" w14:textId="77777777" w:rsidR="00B3657F"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sidRPr="006E5C79">
              <w:rPr>
                <w:rFonts w:asciiTheme="minorHAnsi" w:hAnsiTheme="minorHAnsi" w:cs="Arial"/>
                <w:b/>
                <w:color w:val="000000" w:themeColor="text1"/>
                <w:lang w:eastAsia="de-AT"/>
              </w:rPr>
              <w:t>Lohnpfändungs-werte</w:t>
            </w:r>
          </w:p>
          <w:p w14:paraId="6B84DF6E" w14:textId="623992E1" w:rsidR="00307A56" w:rsidRPr="006E5C79" w:rsidRDefault="00307A56" w:rsidP="00B3657F">
            <w:pPr>
              <w:autoSpaceDE w:val="0"/>
              <w:autoSpaceDN w:val="0"/>
              <w:adjustRightInd w:val="0"/>
              <w:spacing w:after="0" w:line="240" w:lineRule="auto"/>
              <w:rPr>
                <w:rFonts w:asciiTheme="minorHAnsi" w:hAnsiTheme="minorHAnsi" w:cs="Arial"/>
                <w:b/>
                <w:color w:val="000000" w:themeColor="text1"/>
                <w:lang w:eastAsia="de-AT"/>
              </w:rPr>
            </w:pPr>
          </w:p>
        </w:tc>
        <w:tc>
          <w:tcPr>
            <w:tcW w:w="8216" w:type="dxa"/>
            <w:shd w:val="clear" w:color="auto" w:fill="auto"/>
          </w:tcPr>
          <w:p w14:paraId="637C7559" w14:textId="77777777" w:rsidR="00B3657F" w:rsidRPr="006E5C79" w:rsidRDefault="00B3657F" w:rsidP="00B3657F">
            <w:pPr>
              <w:autoSpaceDE w:val="0"/>
              <w:autoSpaceDN w:val="0"/>
              <w:adjustRightInd w:val="0"/>
              <w:spacing w:after="0" w:line="240" w:lineRule="auto"/>
              <w:jc w:val="both"/>
              <w:rPr>
                <w:rFonts w:asciiTheme="minorHAnsi" w:hAnsiTheme="minorHAnsi" w:cs="Arial"/>
                <w:i/>
                <w:color w:val="000000" w:themeColor="text1"/>
                <w:lang w:eastAsia="de-AT"/>
              </w:rPr>
            </w:pPr>
            <w:r w:rsidRPr="006E5C79">
              <w:rPr>
                <w:rFonts w:asciiTheme="minorHAnsi" w:hAnsiTheme="minorHAnsi" w:cs="Arial"/>
                <w:i/>
                <w:color w:val="000000" w:themeColor="text1"/>
                <w:lang w:eastAsia="de-AT"/>
              </w:rPr>
              <w:t>Siehe unter „Existenzminimum“</w:t>
            </w:r>
          </w:p>
          <w:p w14:paraId="20C4372D" w14:textId="77777777" w:rsidR="00B3657F" w:rsidRPr="006E5C79" w:rsidRDefault="00B3657F" w:rsidP="00B3657F">
            <w:pPr>
              <w:autoSpaceDE w:val="0"/>
              <w:autoSpaceDN w:val="0"/>
              <w:adjustRightInd w:val="0"/>
              <w:spacing w:after="0" w:line="240" w:lineRule="auto"/>
              <w:jc w:val="both"/>
              <w:rPr>
                <w:rFonts w:asciiTheme="minorHAnsi" w:hAnsiTheme="minorHAnsi" w:cs="Arial"/>
                <w:i/>
                <w:color w:val="000000" w:themeColor="text1"/>
                <w:lang w:eastAsia="de-AT"/>
              </w:rPr>
            </w:pPr>
          </w:p>
        </w:tc>
      </w:tr>
      <w:tr w:rsidR="00B3657F" w:rsidRPr="006E5C79" w14:paraId="16F67718" w14:textId="77777777" w:rsidTr="0036765C">
        <w:trPr>
          <w:jc w:val="center"/>
        </w:trPr>
        <w:tc>
          <w:tcPr>
            <w:tcW w:w="1696" w:type="dxa"/>
          </w:tcPr>
          <w:p w14:paraId="3DDD1487" w14:textId="1BBCEF48" w:rsidR="00B3657F" w:rsidRPr="006E5C79"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Pr>
                <w:rFonts w:asciiTheme="minorHAnsi" w:hAnsiTheme="minorHAnsi" w:cs="Arial"/>
                <w:b/>
                <w:color w:val="000000" w:themeColor="text1"/>
                <w:lang w:eastAsia="de-AT"/>
              </w:rPr>
              <w:t>Lohnsteuer-tabelle für 2023</w:t>
            </w:r>
          </w:p>
        </w:tc>
        <w:tc>
          <w:tcPr>
            <w:tcW w:w="8216" w:type="dxa"/>
            <w:shd w:val="clear" w:color="auto" w:fill="auto"/>
          </w:tcPr>
          <w:p w14:paraId="6C8E7830" w14:textId="3AFAA1AC" w:rsidR="00B3657F" w:rsidRDefault="00B3657F" w:rsidP="00B3657F">
            <w:pPr>
              <w:autoSpaceDE w:val="0"/>
              <w:autoSpaceDN w:val="0"/>
              <w:adjustRightInd w:val="0"/>
              <w:spacing w:after="0" w:line="240" w:lineRule="auto"/>
              <w:jc w:val="both"/>
              <w:rPr>
                <w:rFonts w:asciiTheme="minorHAnsi" w:hAnsiTheme="minorHAnsi" w:cs="Arial"/>
                <w:iCs/>
                <w:color w:val="000000" w:themeColor="text1"/>
                <w:lang w:eastAsia="de-AT"/>
              </w:rPr>
            </w:pPr>
            <w:r w:rsidRPr="00003454">
              <w:rPr>
                <w:rFonts w:asciiTheme="minorHAnsi" w:hAnsiTheme="minorHAnsi" w:cs="Arial"/>
                <w:iCs/>
                <w:color w:val="000000" w:themeColor="text1"/>
                <w:lang w:eastAsia="de-AT"/>
              </w:rPr>
              <w:t xml:space="preserve">Mit Wirkung ab </w:t>
            </w:r>
            <w:r>
              <w:rPr>
                <w:rFonts w:asciiTheme="minorHAnsi" w:hAnsiTheme="minorHAnsi" w:cs="Arial"/>
                <w:iCs/>
                <w:color w:val="000000" w:themeColor="text1"/>
                <w:lang w:eastAsia="de-AT"/>
              </w:rPr>
              <w:t>0</w:t>
            </w:r>
            <w:r w:rsidRPr="00003454">
              <w:rPr>
                <w:rFonts w:asciiTheme="minorHAnsi" w:hAnsiTheme="minorHAnsi" w:cs="Arial"/>
                <w:iCs/>
                <w:color w:val="000000" w:themeColor="text1"/>
                <w:lang w:eastAsia="de-AT"/>
              </w:rPr>
              <w:t>1.</w:t>
            </w:r>
            <w:r>
              <w:rPr>
                <w:rFonts w:asciiTheme="minorHAnsi" w:hAnsiTheme="minorHAnsi" w:cs="Arial"/>
                <w:iCs/>
                <w:color w:val="000000" w:themeColor="text1"/>
                <w:lang w:eastAsia="de-AT"/>
              </w:rPr>
              <w:t>0</w:t>
            </w:r>
            <w:r w:rsidRPr="00003454">
              <w:rPr>
                <w:rFonts w:asciiTheme="minorHAnsi" w:hAnsiTheme="minorHAnsi" w:cs="Arial"/>
                <w:iCs/>
                <w:color w:val="000000" w:themeColor="text1"/>
                <w:lang w:eastAsia="de-AT"/>
              </w:rPr>
              <w:t>1.202</w:t>
            </w:r>
            <w:r>
              <w:rPr>
                <w:rFonts w:asciiTheme="minorHAnsi" w:hAnsiTheme="minorHAnsi" w:cs="Arial"/>
                <w:iCs/>
                <w:color w:val="000000" w:themeColor="text1"/>
                <w:lang w:eastAsia="de-AT"/>
              </w:rPr>
              <w:t>3</w:t>
            </w:r>
            <w:r w:rsidRPr="00003454">
              <w:rPr>
                <w:rFonts w:asciiTheme="minorHAnsi" w:hAnsiTheme="minorHAnsi" w:cs="Arial"/>
                <w:iCs/>
                <w:color w:val="000000" w:themeColor="text1"/>
                <w:lang w:eastAsia="de-AT"/>
              </w:rPr>
              <w:t xml:space="preserve"> gibt es wieder neue Lohnsteuertabelle</w:t>
            </w:r>
            <w:r>
              <w:rPr>
                <w:rFonts w:asciiTheme="minorHAnsi" w:hAnsiTheme="minorHAnsi" w:cs="Arial"/>
                <w:iCs/>
                <w:color w:val="000000" w:themeColor="text1"/>
                <w:lang w:eastAsia="de-AT"/>
              </w:rPr>
              <w:t>n</w:t>
            </w:r>
            <w:r w:rsidRPr="00003454">
              <w:rPr>
                <w:rFonts w:asciiTheme="minorHAnsi" w:hAnsiTheme="minorHAnsi" w:cs="Arial"/>
                <w:iCs/>
                <w:color w:val="000000" w:themeColor="text1"/>
                <w:lang w:eastAsia="de-AT"/>
              </w:rPr>
              <w:t xml:space="preserve">, da </w:t>
            </w:r>
            <w:r>
              <w:rPr>
                <w:rFonts w:asciiTheme="minorHAnsi" w:hAnsiTheme="minorHAnsi" w:cs="Arial"/>
                <w:iCs/>
                <w:color w:val="000000" w:themeColor="text1"/>
                <w:lang w:eastAsia="de-AT"/>
              </w:rPr>
              <w:t xml:space="preserve">die Prozentsätze für </w:t>
            </w:r>
            <w:r w:rsidRPr="00003454">
              <w:rPr>
                <w:rFonts w:asciiTheme="minorHAnsi" w:hAnsiTheme="minorHAnsi" w:cs="Arial"/>
                <w:iCs/>
                <w:color w:val="000000" w:themeColor="text1"/>
                <w:lang w:eastAsia="de-AT"/>
              </w:rPr>
              <w:t>die</w:t>
            </w:r>
            <w:r>
              <w:rPr>
                <w:rFonts w:asciiTheme="minorHAnsi" w:hAnsiTheme="minorHAnsi" w:cs="Arial"/>
                <w:iCs/>
                <w:color w:val="000000" w:themeColor="text1"/>
                <w:lang w:eastAsia="de-AT"/>
              </w:rPr>
              <w:t xml:space="preserve"> zweite Tarifstufe (von 32,5 % auf 30 %) und die dritte Tarifstufe (von 42 % auf 41 %) infolge der Steuerreform sinken und einige Absetzbeträge nunmehr jährlich valorisiert werden (Verkehrsabsetzbetrag und AVAB/AEAB).</w:t>
            </w:r>
            <w:r w:rsidR="00307A56">
              <w:rPr>
                <w:rFonts w:asciiTheme="minorHAnsi" w:hAnsiTheme="minorHAnsi" w:cs="Arial"/>
                <w:iCs/>
                <w:color w:val="000000" w:themeColor="text1"/>
                <w:lang w:eastAsia="de-AT"/>
              </w:rPr>
              <w:t xml:space="preserve"> </w:t>
            </w:r>
            <w:r>
              <w:rPr>
                <w:rFonts w:asciiTheme="minorHAnsi" w:hAnsiTheme="minorHAnsi" w:cs="Arial"/>
                <w:iCs/>
                <w:color w:val="000000" w:themeColor="text1"/>
                <w:lang w:eastAsia="de-AT"/>
              </w:rPr>
              <w:t xml:space="preserve">Nachfolgend finden Sie die </w:t>
            </w:r>
            <w:r w:rsidRPr="00B25D45">
              <w:rPr>
                <w:rFonts w:asciiTheme="minorHAnsi" w:hAnsiTheme="minorHAnsi" w:cs="Arial"/>
                <w:b/>
                <w:bCs/>
                <w:iCs/>
                <w:color w:val="000000" w:themeColor="text1"/>
                <w:lang w:eastAsia="de-AT"/>
              </w:rPr>
              <w:t>monatliche Lohnsteuertabelle für Arbeitnehmer</w:t>
            </w:r>
            <w:r>
              <w:rPr>
                <w:rFonts w:asciiTheme="minorHAnsi" w:hAnsiTheme="minorHAnsi" w:cs="Arial"/>
                <w:iCs/>
                <w:color w:val="000000" w:themeColor="text1"/>
                <w:lang w:eastAsia="de-AT"/>
              </w:rPr>
              <w:t xml:space="preserve"> für das Kalenderjahr 2023:</w:t>
            </w:r>
          </w:p>
          <w:p w14:paraId="6E6F5235" w14:textId="77777777" w:rsidR="00307A56" w:rsidRDefault="00307A56" w:rsidP="00B3657F">
            <w:pPr>
              <w:autoSpaceDE w:val="0"/>
              <w:autoSpaceDN w:val="0"/>
              <w:adjustRightInd w:val="0"/>
              <w:spacing w:after="0" w:line="240" w:lineRule="auto"/>
              <w:jc w:val="both"/>
              <w:rPr>
                <w:rFonts w:asciiTheme="minorHAnsi" w:hAnsiTheme="minorHAnsi" w:cs="Arial"/>
                <w:iCs/>
                <w:color w:val="000000" w:themeColor="text1"/>
                <w:lang w:eastAsia="de-AT"/>
              </w:rPr>
            </w:pPr>
          </w:p>
          <w:p w14:paraId="6569628C" w14:textId="42DE544C" w:rsidR="007E5212" w:rsidRPr="00003454" w:rsidRDefault="00B3657F" w:rsidP="00B3657F">
            <w:pPr>
              <w:autoSpaceDE w:val="0"/>
              <w:autoSpaceDN w:val="0"/>
              <w:adjustRightInd w:val="0"/>
              <w:spacing w:after="0" w:line="240" w:lineRule="auto"/>
              <w:jc w:val="both"/>
              <w:rPr>
                <w:rFonts w:asciiTheme="minorHAnsi" w:hAnsiTheme="minorHAnsi" w:cs="Arial"/>
                <w:iCs/>
                <w:color w:val="000000" w:themeColor="text1"/>
                <w:lang w:eastAsia="de-AT"/>
              </w:rPr>
            </w:pPr>
            <w:r w:rsidRPr="00670F39">
              <w:rPr>
                <w:rFonts w:asciiTheme="minorHAnsi" w:hAnsiTheme="minorHAnsi" w:cs="Arial"/>
                <w:iCs/>
                <w:noProof/>
                <w:color w:val="000000" w:themeColor="text1"/>
                <w:lang w:eastAsia="de-AT"/>
              </w:rPr>
              <w:drawing>
                <wp:inline distT="0" distB="0" distL="0" distR="0" wp14:anchorId="03CA9B89" wp14:editId="1D75F4C2">
                  <wp:extent cx="5074920" cy="179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grayscl/>
                            <a:extLst>
                              <a:ext uri="{28A0092B-C50C-407E-A947-70E740481C1C}">
                                <a14:useLocalDpi xmlns:a14="http://schemas.microsoft.com/office/drawing/2010/main" val="0"/>
                              </a:ext>
                            </a:extLst>
                          </a:blip>
                          <a:srcRect/>
                          <a:stretch/>
                        </pic:blipFill>
                        <pic:spPr bwMode="auto">
                          <a:xfrm>
                            <a:off x="0" y="0"/>
                            <a:ext cx="5074920" cy="17983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3657F" w:rsidRPr="006E5C79" w14:paraId="4E641376" w14:textId="77777777" w:rsidTr="0036765C">
        <w:trPr>
          <w:jc w:val="center"/>
        </w:trPr>
        <w:tc>
          <w:tcPr>
            <w:tcW w:w="9912" w:type="dxa"/>
            <w:gridSpan w:val="2"/>
          </w:tcPr>
          <w:p w14:paraId="29020AC6" w14:textId="77777777" w:rsidR="00B3657F" w:rsidRPr="006E5C79" w:rsidRDefault="00B3657F" w:rsidP="00B3657F">
            <w:pPr>
              <w:pStyle w:val="Default"/>
              <w:jc w:val="both"/>
              <w:rPr>
                <w:rFonts w:asciiTheme="minorHAnsi" w:hAnsiTheme="minorHAnsi" w:cs="Arial"/>
                <w:color w:val="000000" w:themeColor="text1"/>
                <w:sz w:val="22"/>
                <w:szCs w:val="22"/>
              </w:rPr>
            </w:pPr>
            <w:r w:rsidRPr="006E5C79">
              <w:rPr>
                <w:rFonts w:asciiTheme="minorHAnsi" w:hAnsiTheme="minorHAnsi" w:cs="Arial"/>
                <w:b/>
                <w:bCs/>
                <w:color w:val="000000" w:themeColor="text1"/>
                <w:sz w:val="48"/>
                <w:szCs w:val="48"/>
              </w:rPr>
              <w:lastRenderedPageBreak/>
              <w:t>M</w:t>
            </w:r>
          </w:p>
        </w:tc>
      </w:tr>
      <w:tr w:rsidR="00B3657F" w:rsidRPr="006E5C79" w14:paraId="322B7C7D" w14:textId="77777777" w:rsidTr="0036765C">
        <w:trPr>
          <w:jc w:val="center"/>
        </w:trPr>
        <w:tc>
          <w:tcPr>
            <w:tcW w:w="1696" w:type="dxa"/>
          </w:tcPr>
          <w:p w14:paraId="09B7BA17" w14:textId="57CAF35D" w:rsidR="00B3657F"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Pr>
                <w:rFonts w:asciiTheme="minorHAnsi" w:hAnsiTheme="minorHAnsi" w:cs="Arial"/>
                <w:b/>
                <w:color w:val="000000" w:themeColor="text1"/>
                <w:lang w:eastAsia="de-AT"/>
              </w:rPr>
              <w:t>Mutterschutz-gesetz</w:t>
            </w:r>
          </w:p>
          <w:p w14:paraId="44A66043" w14:textId="568D6710" w:rsidR="00B3657F" w:rsidRPr="006E5C79" w:rsidRDefault="00B3657F" w:rsidP="00B3657F">
            <w:pPr>
              <w:autoSpaceDE w:val="0"/>
              <w:autoSpaceDN w:val="0"/>
              <w:adjustRightInd w:val="0"/>
              <w:spacing w:after="0" w:line="240" w:lineRule="auto"/>
              <w:rPr>
                <w:rFonts w:asciiTheme="minorHAnsi" w:hAnsiTheme="minorHAnsi" w:cs="Arial"/>
                <w:b/>
                <w:color w:val="000000" w:themeColor="text1"/>
                <w:lang w:eastAsia="de-AT"/>
              </w:rPr>
            </w:pPr>
          </w:p>
        </w:tc>
        <w:tc>
          <w:tcPr>
            <w:tcW w:w="8216" w:type="dxa"/>
            <w:shd w:val="clear" w:color="auto" w:fill="auto"/>
          </w:tcPr>
          <w:p w14:paraId="3DC7B9B0" w14:textId="4AA5D29B" w:rsidR="00B3657F" w:rsidRPr="005A4D35" w:rsidRDefault="00B3657F" w:rsidP="00B3657F">
            <w:pPr>
              <w:pStyle w:val="Default"/>
              <w:jc w:val="both"/>
              <w:rPr>
                <w:rFonts w:asciiTheme="minorHAnsi" w:hAnsiTheme="minorHAnsi" w:cs="Arial"/>
                <w:i/>
                <w:iCs/>
                <w:color w:val="000000" w:themeColor="text1"/>
                <w:sz w:val="22"/>
                <w:szCs w:val="22"/>
                <w:lang w:eastAsia="de-AT"/>
              </w:rPr>
            </w:pPr>
            <w:r w:rsidRPr="005A4D35">
              <w:rPr>
                <w:rFonts w:asciiTheme="minorHAnsi" w:hAnsiTheme="minorHAnsi" w:cs="Arial"/>
                <w:i/>
                <w:iCs/>
                <w:color w:val="000000" w:themeColor="text1"/>
                <w:sz w:val="22"/>
                <w:szCs w:val="22"/>
                <w:lang w:eastAsia="de-AT"/>
              </w:rPr>
              <w:t xml:space="preserve">Siehe </w:t>
            </w:r>
            <w:r>
              <w:rPr>
                <w:rFonts w:asciiTheme="minorHAnsi" w:hAnsiTheme="minorHAnsi" w:cs="Arial"/>
                <w:i/>
                <w:iCs/>
                <w:color w:val="000000" w:themeColor="text1"/>
                <w:sz w:val="22"/>
                <w:szCs w:val="22"/>
                <w:lang w:eastAsia="de-AT"/>
              </w:rPr>
              <w:t xml:space="preserve">unter dem Stichwort </w:t>
            </w:r>
            <w:r w:rsidRPr="005A4D35">
              <w:rPr>
                <w:rFonts w:asciiTheme="minorHAnsi" w:hAnsiTheme="minorHAnsi" w:cs="Arial"/>
                <w:i/>
                <w:iCs/>
                <w:color w:val="000000" w:themeColor="text1"/>
                <w:sz w:val="22"/>
                <w:szCs w:val="22"/>
                <w:lang w:eastAsia="de-AT"/>
              </w:rPr>
              <w:t>„COVID-19-Sonderfreistellung für Schwangere“</w:t>
            </w:r>
          </w:p>
        </w:tc>
      </w:tr>
      <w:tr w:rsidR="00B3657F" w:rsidRPr="006E5C79" w14:paraId="57E89B2F" w14:textId="77777777" w:rsidTr="00FD45D1">
        <w:trPr>
          <w:jc w:val="center"/>
        </w:trPr>
        <w:tc>
          <w:tcPr>
            <w:tcW w:w="9912" w:type="dxa"/>
            <w:gridSpan w:val="2"/>
          </w:tcPr>
          <w:p w14:paraId="75AF0F3D" w14:textId="0B3D12CC" w:rsidR="00B3657F" w:rsidRPr="005A4D35" w:rsidRDefault="00B3657F" w:rsidP="00B3657F">
            <w:pPr>
              <w:pStyle w:val="Default"/>
              <w:jc w:val="both"/>
              <w:rPr>
                <w:rFonts w:asciiTheme="minorHAnsi" w:hAnsiTheme="minorHAnsi" w:cs="Arial"/>
                <w:i/>
                <w:iCs/>
                <w:color w:val="000000" w:themeColor="text1"/>
                <w:sz w:val="22"/>
                <w:szCs w:val="22"/>
                <w:lang w:eastAsia="de-AT"/>
              </w:rPr>
            </w:pPr>
            <w:r>
              <w:rPr>
                <w:rFonts w:asciiTheme="minorHAnsi" w:hAnsiTheme="minorHAnsi" w:cs="Arial"/>
                <w:b/>
                <w:bCs/>
                <w:color w:val="000000" w:themeColor="text1"/>
                <w:sz w:val="48"/>
                <w:szCs w:val="48"/>
              </w:rPr>
              <w:t>N</w:t>
            </w:r>
          </w:p>
        </w:tc>
      </w:tr>
      <w:tr w:rsidR="00B3657F" w:rsidRPr="006E5C79" w14:paraId="06AF6513" w14:textId="77777777" w:rsidTr="0036765C">
        <w:trPr>
          <w:jc w:val="center"/>
        </w:trPr>
        <w:tc>
          <w:tcPr>
            <w:tcW w:w="1696" w:type="dxa"/>
          </w:tcPr>
          <w:p w14:paraId="6660A689" w14:textId="7970DA67" w:rsidR="00B3657F"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Pr>
                <w:rFonts w:asciiTheme="minorHAnsi" w:hAnsiTheme="minorHAnsi" w:cs="Arial"/>
                <w:b/>
                <w:color w:val="000000" w:themeColor="text1"/>
                <w:lang w:eastAsia="de-AT"/>
              </w:rPr>
              <w:t>Nachtschwer-</w:t>
            </w:r>
            <w:proofErr w:type="spellStart"/>
            <w:r>
              <w:rPr>
                <w:rFonts w:asciiTheme="minorHAnsi" w:hAnsiTheme="minorHAnsi" w:cs="Arial"/>
                <w:b/>
                <w:color w:val="000000" w:themeColor="text1"/>
                <w:lang w:eastAsia="de-AT"/>
              </w:rPr>
              <w:t>arbeitsbeitrag</w:t>
            </w:r>
            <w:proofErr w:type="spellEnd"/>
          </w:p>
        </w:tc>
        <w:tc>
          <w:tcPr>
            <w:tcW w:w="8216" w:type="dxa"/>
            <w:shd w:val="clear" w:color="auto" w:fill="auto"/>
          </w:tcPr>
          <w:p w14:paraId="0E00EE81" w14:textId="3E3BBCB4" w:rsidR="00B3657F" w:rsidRDefault="00B3657F" w:rsidP="00B3657F">
            <w:pPr>
              <w:pStyle w:val="Default"/>
              <w:jc w:val="both"/>
              <w:rPr>
                <w:rFonts w:asciiTheme="minorHAnsi" w:hAnsiTheme="minorHAnsi" w:cs="Arial"/>
                <w:color w:val="000000" w:themeColor="text1"/>
                <w:sz w:val="22"/>
                <w:szCs w:val="22"/>
                <w:lang w:eastAsia="de-AT"/>
              </w:rPr>
            </w:pPr>
            <w:r>
              <w:rPr>
                <w:rFonts w:asciiTheme="minorHAnsi" w:hAnsiTheme="minorHAnsi" w:cs="Arial"/>
                <w:color w:val="000000" w:themeColor="text1"/>
                <w:sz w:val="22"/>
                <w:szCs w:val="22"/>
                <w:lang w:eastAsia="de-AT"/>
              </w:rPr>
              <w:t>Der Nachtschwerarbeitsbeitrag bleibt 2023 unverändert (3,8 %)</w:t>
            </w:r>
            <w:r w:rsidR="00F05654">
              <w:rPr>
                <w:rFonts w:asciiTheme="minorHAnsi" w:hAnsiTheme="minorHAnsi" w:cs="Arial"/>
                <w:color w:val="000000" w:themeColor="text1"/>
                <w:sz w:val="22"/>
                <w:szCs w:val="22"/>
                <w:lang w:eastAsia="de-AT"/>
              </w:rPr>
              <w:t>. D</w:t>
            </w:r>
            <w:r>
              <w:rPr>
                <w:rFonts w:asciiTheme="minorHAnsi" w:hAnsiTheme="minorHAnsi" w:cs="Arial"/>
                <w:color w:val="000000" w:themeColor="text1"/>
                <w:sz w:val="22"/>
                <w:szCs w:val="22"/>
                <w:lang w:eastAsia="de-AT"/>
              </w:rPr>
              <w:t>ies wird durch eine Änderung des Nachtschwerarbeitsgesetzes sichergestellt (ohne diese Gesetzesänderung hätte der Beitragssatz aufgrund anfallender Mehraufwendungen für die öffentliche Hand deutlich erhöht werden müssen).</w:t>
            </w:r>
          </w:p>
          <w:p w14:paraId="24E1D4DA" w14:textId="121D6D90" w:rsidR="00B3657F" w:rsidRPr="00C46DBC" w:rsidRDefault="00B3657F" w:rsidP="00B3657F">
            <w:pPr>
              <w:pStyle w:val="Default"/>
              <w:jc w:val="both"/>
              <w:rPr>
                <w:rFonts w:asciiTheme="minorHAnsi" w:hAnsiTheme="minorHAnsi" w:cs="Arial"/>
                <w:color w:val="000000" w:themeColor="text1"/>
                <w:sz w:val="22"/>
                <w:szCs w:val="22"/>
                <w:lang w:eastAsia="de-AT"/>
              </w:rPr>
            </w:pPr>
          </w:p>
        </w:tc>
      </w:tr>
      <w:tr w:rsidR="00B3657F" w:rsidRPr="006E5C79" w14:paraId="17C50CB8" w14:textId="77777777" w:rsidTr="0036765C">
        <w:trPr>
          <w:jc w:val="center"/>
        </w:trPr>
        <w:tc>
          <w:tcPr>
            <w:tcW w:w="9912" w:type="dxa"/>
            <w:gridSpan w:val="2"/>
          </w:tcPr>
          <w:p w14:paraId="6955B31B" w14:textId="153BA1AE" w:rsidR="00B3657F" w:rsidRPr="006E5C79" w:rsidRDefault="00342AA8" w:rsidP="00B3657F">
            <w:pPr>
              <w:pStyle w:val="Default"/>
              <w:jc w:val="both"/>
              <w:rPr>
                <w:rFonts w:asciiTheme="minorHAnsi" w:hAnsiTheme="minorHAnsi" w:cs="Arial"/>
                <w:color w:val="000000" w:themeColor="text1"/>
                <w:sz w:val="22"/>
                <w:szCs w:val="22"/>
              </w:rPr>
            </w:pPr>
            <w:r>
              <w:rPr>
                <w:rFonts w:asciiTheme="minorHAnsi" w:hAnsiTheme="minorHAnsi" w:cs="Arial"/>
                <w:b/>
                <w:bCs/>
                <w:color w:val="000000" w:themeColor="text1"/>
                <w:sz w:val="48"/>
                <w:szCs w:val="48"/>
              </w:rPr>
              <w:t>Ö</w:t>
            </w:r>
          </w:p>
        </w:tc>
      </w:tr>
      <w:tr w:rsidR="00B3657F" w:rsidRPr="006E5C79" w14:paraId="4FFB3E05" w14:textId="77777777" w:rsidTr="0036765C">
        <w:trPr>
          <w:jc w:val="center"/>
        </w:trPr>
        <w:tc>
          <w:tcPr>
            <w:tcW w:w="1696" w:type="dxa"/>
          </w:tcPr>
          <w:p w14:paraId="7D85B69F" w14:textId="2934B34B" w:rsidR="00B3657F" w:rsidRPr="006E5C79"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Pr>
                <w:rFonts w:asciiTheme="minorHAnsi" w:hAnsiTheme="minorHAnsi" w:cs="Arial"/>
                <w:b/>
                <w:color w:val="000000" w:themeColor="text1"/>
                <w:lang w:eastAsia="de-AT"/>
              </w:rPr>
              <w:t>Öffi-Ticket und Pendler-pauschale</w:t>
            </w:r>
          </w:p>
        </w:tc>
        <w:tc>
          <w:tcPr>
            <w:tcW w:w="8216" w:type="dxa"/>
            <w:shd w:val="clear" w:color="auto" w:fill="auto"/>
          </w:tcPr>
          <w:p w14:paraId="210CD0D6" w14:textId="77777777" w:rsidR="00B3657F" w:rsidRDefault="00B3657F" w:rsidP="00B3657F">
            <w:pPr>
              <w:autoSpaceDE w:val="0"/>
              <w:autoSpaceDN w:val="0"/>
              <w:adjustRightInd w:val="0"/>
              <w:spacing w:after="0" w:line="240" w:lineRule="auto"/>
              <w:jc w:val="both"/>
              <w:rPr>
                <w:rFonts w:asciiTheme="minorHAnsi" w:hAnsiTheme="minorHAnsi" w:cs="Arial"/>
                <w:bCs/>
                <w:color w:val="000000" w:themeColor="text1"/>
                <w:lang w:eastAsia="de-AT"/>
              </w:rPr>
            </w:pPr>
            <w:r>
              <w:rPr>
                <w:rFonts w:asciiTheme="minorHAnsi" w:hAnsiTheme="minorHAnsi" w:cs="Arial"/>
                <w:bCs/>
                <w:color w:val="000000" w:themeColor="text1"/>
                <w:lang w:eastAsia="de-AT"/>
              </w:rPr>
              <w:t xml:space="preserve">Beim Verhältnis zwischen Öffi-Ticket und Pendlerpauschale kommt es infolge einer Neuformulierung des § 16 Abs. 1 Z. 6 </w:t>
            </w:r>
            <w:proofErr w:type="spellStart"/>
            <w:r>
              <w:rPr>
                <w:rFonts w:asciiTheme="minorHAnsi" w:hAnsiTheme="minorHAnsi" w:cs="Arial"/>
                <w:bCs/>
                <w:color w:val="000000" w:themeColor="text1"/>
                <w:lang w:eastAsia="de-AT"/>
              </w:rPr>
              <w:t>lit</w:t>
            </w:r>
            <w:proofErr w:type="spellEnd"/>
            <w:r>
              <w:rPr>
                <w:rFonts w:asciiTheme="minorHAnsi" w:hAnsiTheme="minorHAnsi" w:cs="Arial"/>
                <w:bCs/>
                <w:color w:val="000000" w:themeColor="text1"/>
                <w:lang w:eastAsia="de-AT"/>
              </w:rPr>
              <w:t xml:space="preserve">. i EStG mit Wirksamkeit </w:t>
            </w:r>
            <w:r w:rsidRPr="00A66B4C">
              <w:rPr>
                <w:rFonts w:asciiTheme="minorHAnsi" w:hAnsiTheme="minorHAnsi" w:cs="Arial"/>
                <w:b/>
                <w:color w:val="000000" w:themeColor="text1"/>
                <w:lang w:eastAsia="de-AT"/>
              </w:rPr>
              <w:t>ab 01.01.2023</w:t>
            </w:r>
            <w:r>
              <w:rPr>
                <w:rFonts w:asciiTheme="minorHAnsi" w:hAnsiTheme="minorHAnsi" w:cs="Arial"/>
                <w:bCs/>
                <w:color w:val="000000" w:themeColor="text1"/>
                <w:lang w:eastAsia="de-AT"/>
              </w:rPr>
              <w:t xml:space="preserve"> zu einer geänderten Methode:</w:t>
            </w:r>
          </w:p>
          <w:p w14:paraId="2282EB2F" w14:textId="2387852D" w:rsidR="00B3657F" w:rsidRDefault="00B3657F" w:rsidP="00B3657F">
            <w:pPr>
              <w:autoSpaceDE w:val="0"/>
              <w:autoSpaceDN w:val="0"/>
              <w:adjustRightInd w:val="0"/>
              <w:spacing w:after="0" w:line="240" w:lineRule="auto"/>
              <w:jc w:val="both"/>
              <w:rPr>
                <w:rFonts w:asciiTheme="minorHAnsi" w:hAnsiTheme="minorHAnsi" w:cs="Arial"/>
                <w:bCs/>
                <w:color w:val="000000" w:themeColor="text1"/>
                <w:lang w:eastAsia="de-AT"/>
              </w:rPr>
            </w:pPr>
            <w:r>
              <w:rPr>
                <w:rFonts w:asciiTheme="minorHAnsi" w:hAnsiTheme="minorHAnsi" w:cs="Arial"/>
                <w:bCs/>
                <w:color w:val="000000" w:themeColor="text1"/>
                <w:lang w:eastAsia="de-AT"/>
              </w:rPr>
              <w:t xml:space="preserve"> </w:t>
            </w:r>
          </w:p>
          <w:p w14:paraId="76184DF8" w14:textId="67A972CA" w:rsidR="00B3657F" w:rsidRDefault="00B3657F" w:rsidP="00B3657F">
            <w:pPr>
              <w:pStyle w:val="Default"/>
              <w:numPr>
                <w:ilvl w:val="0"/>
                <w:numId w:val="2"/>
              </w:numPr>
              <w:ind w:left="311" w:hanging="184"/>
              <w:jc w:val="both"/>
              <w:rPr>
                <w:rFonts w:asciiTheme="minorHAnsi" w:hAnsiTheme="minorHAnsi" w:cs="Arial"/>
                <w:bCs/>
                <w:color w:val="000000" w:themeColor="text1"/>
                <w:sz w:val="22"/>
                <w:szCs w:val="22"/>
                <w:lang w:eastAsia="de-AT"/>
              </w:rPr>
            </w:pPr>
            <w:r w:rsidRPr="00217854">
              <w:rPr>
                <w:rFonts w:asciiTheme="minorHAnsi" w:hAnsiTheme="minorHAnsi" w:cs="Arial"/>
                <w:b/>
                <w:color w:val="000000" w:themeColor="text1"/>
                <w:sz w:val="22"/>
                <w:szCs w:val="22"/>
                <w:lang w:eastAsia="de-AT"/>
              </w:rPr>
              <w:t>Bis 31.12.2022 galt:</w:t>
            </w:r>
            <w:r w:rsidRPr="00731B2E">
              <w:rPr>
                <w:rFonts w:asciiTheme="minorHAnsi" w:hAnsiTheme="minorHAnsi" w:cs="Arial"/>
                <w:bCs/>
                <w:color w:val="000000" w:themeColor="text1"/>
                <w:sz w:val="22"/>
                <w:szCs w:val="22"/>
                <w:lang w:eastAsia="de-AT"/>
              </w:rPr>
              <w:t xml:space="preserve"> Pendlerpauschale und Pendlereuro gehen bezüglich jener Strecken verloren, die vom Öffi-Ticket umfasst sind und für die das Öffi-Ticket überwiegend benutzt wird</w:t>
            </w:r>
            <w:r>
              <w:rPr>
                <w:rFonts w:asciiTheme="minorHAnsi" w:hAnsiTheme="minorHAnsi" w:cs="Arial"/>
                <w:bCs/>
                <w:color w:val="000000" w:themeColor="text1"/>
                <w:sz w:val="22"/>
                <w:szCs w:val="22"/>
                <w:lang w:eastAsia="de-AT"/>
              </w:rPr>
              <w:t xml:space="preserve"> (streckenbezogenes „Verdrängungsprinzip“). Dieser Verlust von Pendlerpauschale und Pendlereuro trat auch dann ein, wenn der Arbeitgeber nur einen geringen Zuschuss zum Öffi-Ticket leistete.</w:t>
            </w:r>
          </w:p>
          <w:p w14:paraId="476F36F9" w14:textId="003E7792" w:rsidR="00B3657F" w:rsidRPr="00731B2E" w:rsidRDefault="00B3657F" w:rsidP="00B3657F">
            <w:pPr>
              <w:pStyle w:val="Default"/>
              <w:numPr>
                <w:ilvl w:val="0"/>
                <w:numId w:val="2"/>
              </w:numPr>
              <w:ind w:left="311" w:hanging="184"/>
              <w:jc w:val="both"/>
              <w:rPr>
                <w:rFonts w:asciiTheme="minorHAnsi" w:hAnsiTheme="minorHAnsi" w:cs="Arial"/>
                <w:bCs/>
                <w:color w:val="000000" w:themeColor="text1"/>
                <w:sz w:val="22"/>
                <w:szCs w:val="22"/>
                <w:lang w:eastAsia="de-AT"/>
              </w:rPr>
            </w:pPr>
            <w:r w:rsidRPr="00217854">
              <w:rPr>
                <w:rFonts w:asciiTheme="minorHAnsi" w:hAnsiTheme="minorHAnsi" w:cs="Arial"/>
                <w:b/>
                <w:color w:val="000000" w:themeColor="text1"/>
                <w:sz w:val="22"/>
                <w:szCs w:val="22"/>
                <w:lang w:eastAsia="de-AT"/>
              </w:rPr>
              <w:t>Ab 01.01.2023 gilt:</w:t>
            </w:r>
            <w:r>
              <w:rPr>
                <w:rFonts w:asciiTheme="minorHAnsi" w:hAnsiTheme="minorHAnsi" w:cs="Arial"/>
                <w:bCs/>
                <w:color w:val="000000" w:themeColor="text1"/>
                <w:sz w:val="22"/>
                <w:szCs w:val="22"/>
                <w:lang w:eastAsia="de-AT"/>
              </w:rPr>
              <w:t xml:space="preserve"> Pendlerpauschale bleibt grundsätzlich für die gesamte Strecke (Wohnung-Arbeitsstätte) erhalten, wird aber um die vom Arbeitgeber getragenen Öffi-Ticket-Kosten vermindert (betragliches „Anrechnungsprinzip“). Dies kann im Extremfall (nämlich dann, wenn der Öffi-Ticket-Betrag höher ist als der Pendlerpauschalbetrag) zu einer Kürzung des Pendlerpauschales bis auf € 0,00 führen. Der Pendlereuro gebührt </w:t>
            </w:r>
            <w:r w:rsidR="00044289">
              <w:rPr>
                <w:rFonts w:asciiTheme="minorHAnsi" w:hAnsiTheme="minorHAnsi" w:cs="Arial"/>
                <w:bCs/>
                <w:color w:val="000000" w:themeColor="text1"/>
                <w:sz w:val="22"/>
                <w:szCs w:val="22"/>
                <w:lang w:eastAsia="de-AT"/>
              </w:rPr>
              <w:t>dennoch</w:t>
            </w:r>
            <w:r>
              <w:rPr>
                <w:rFonts w:asciiTheme="minorHAnsi" w:hAnsiTheme="minorHAnsi" w:cs="Arial"/>
                <w:bCs/>
                <w:color w:val="000000" w:themeColor="text1"/>
                <w:sz w:val="22"/>
                <w:szCs w:val="22"/>
                <w:lang w:eastAsia="de-AT"/>
              </w:rPr>
              <w:t xml:space="preserve"> ohne Rücksicht auf ein Öffi-Ticket ungekürzt.</w:t>
            </w:r>
          </w:p>
          <w:p w14:paraId="7E4FA1B3" w14:textId="5A581531"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p>
        </w:tc>
      </w:tr>
      <w:tr w:rsidR="00B3657F" w:rsidRPr="006E5C79" w14:paraId="4CB14592" w14:textId="77777777" w:rsidTr="00442C44">
        <w:trPr>
          <w:jc w:val="center"/>
        </w:trPr>
        <w:tc>
          <w:tcPr>
            <w:tcW w:w="9912" w:type="dxa"/>
            <w:gridSpan w:val="2"/>
          </w:tcPr>
          <w:p w14:paraId="2A09954C" w14:textId="77777777" w:rsidR="00B3657F" w:rsidRPr="006E5C79" w:rsidRDefault="00B3657F" w:rsidP="00B3657F">
            <w:pPr>
              <w:pStyle w:val="Default"/>
              <w:jc w:val="both"/>
              <w:rPr>
                <w:rFonts w:asciiTheme="minorHAnsi" w:hAnsiTheme="minorHAnsi" w:cs="Arial"/>
                <w:color w:val="000000" w:themeColor="text1"/>
                <w:sz w:val="22"/>
                <w:szCs w:val="22"/>
              </w:rPr>
            </w:pPr>
            <w:r w:rsidRPr="006E5C79">
              <w:rPr>
                <w:rFonts w:asciiTheme="minorHAnsi" w:hAnsiTheme="minorHAnsi" w:cs="Arial"/>
                <w:b/>
                <w:bCs/>
                <w:color w:val="000000" w:themeColor="text1"/>
                <w:sz w:val="48"/>
                <w:szCs w:val="48"/>
              </w:rPr>
              <w:t>P</w:t>
            </w:r>
          </w:p>
        </w:tc>
      </w:tr>
      <w:tr w:rsidR="00B3657F" w:rsidRPr="006E5C79" w14:paraId="165641EE" w14:textId="77777777" w:rsidTr="0036765C">
        <w:trPr>
          <w:jc w:val="center"/>
        </w:trPr>
        <w:tc>
          <w:tcPr>
            <w:tcW w:w="1696" w:type="dxa"/>
          </w:tcPr>
          <w:p w14:paraId="59DD129E" w14:textId="2DD4CD0B" w:rsidR="00B3657F" w:rsidRPr="006E5C79"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sidRPr="006E5C79">
              <w:rPr>
                <w:rFonts w:asciiTheme="minorHAnsi" w:hAnsiTheme="minorHAnsi" w:cs="Arial"/>
                <w:b/>
                <w:color w:val="000000" w:themeColor="text1"/>
                <w:lang w:eastAsia="de-AT"/>
              </w:rPr>
              <w:t>Pensions</w:t>
            </w:r>
            <w:r>
              <w:rPr>
                <w:rFonts w:asciiTheme="minorHAnsi" w:hAnsiTheme="minorHAnsi" w:cs="Arial"/>
                <w:b/>
                <w:color w:val="000000" w:themeColor="text1"/>
                <w:lang w:eastAsia="de-AT"/>
              </w:rPr>
              <w:t>-</w:t>
            </w:r>
            <w:r w:rsidRPr="006E5C79">
              <w:rPr>
                <w:rFonts w:asciiTheme="minorHAnsi" w:hAnsiTheme="minorHAnsi" w:cs="Arial"/>
                <w:b/>
                <w:color w:val="000000" w:themeColor="text1"/>
                <w:lang w:eastAsia="de-AT"/>
              </w:rPr>
              <w:t>abfindung</w:t>
            </w:r>
          </w:p>
        </w:tc>
        <w:tc>
          <w:tcPr>
            <w:tcW w:w="8216" w:type="dxa"/>
            <w:shd w:val="clear" w:color="auto" w:fill="auto"/>
          </w:tcPr>
          <w:p w14:paraId="2A822878" w14:textId="50485F3E"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sidRPr="006E5C79">
              <w:rPr>
                <w:rFonts w:asciiTheme="minorHAnsi" w:hAnsiTheme="minorHAnsi" w:cs="Arial"/>
                <w:color w:val="000000" w:themeColor="text1"/>
                <w:lang w:eastAsia="de-AT"/>
              </w:rPr>
              <w:t xml:space="preserve">Der Grenzbetrag für die begünstigte Besteuerung </w:t>
            </w:r>
            <w:r w:rsidR="0053021A">
              <w:rPr>
                <w:rFonts w:asciiTheme="minorHAnsi" w:hAnsiTheme="minorHAnsi" w:cs="Arial"/>
                <w:color w:val="000000" w:themeColor="text1"/>
                <w:lang w:eastAsia="de-AT"/>
              </w:rPr>
              <w:t xml:space="preserve">von Pensionsabfindungen </w:t>
            </w:r>
            <w:r w:rsidRPr="006E5C79">
              <w:rPr>
                <w:rFonts w:asciiTheme="minorHAnsi" w:hAnsiTheme="minorHAnsi" w:cs="Arial"/>
                <w:color w:val="000000" w:themeColor="text1"/>
                <w:lang w:eastAsia="de-AT"/>
              </w:rPr>
              <w:t>(</w:t>
            </w:r>
            <w:proofErr w:type="spellStart"/>
            <w:r w:rsidRPr="006E5C79">
              <w:rPr>
                <w:rFonts w:asciiTheme="minorHAnsi" w:hAnsiTheme="minorHAnsi" w:cs="Arial"/>
                <w:color w:val="000000" w:themeColor="text1"/>
                <w:lang w:eastAsia="de-AT"/>
              </w:rPr>
              <w:t>Hälftesteuersatz</w:t>
            </w:r>
            <w:proofErr w:type="spellEnd"/>
            <w:r w:rsidRPr="006E5C79">
              <w:rPr>
                <w:rFonts w:asciiTheme="minorHAnsi" w:hAnsiTheme="minorHAnsi" w:cs="Arial"/>
                <w:color w:val="000000" w:themeColor="text1"/>
                <w:lang w:eastAsia="de-AT"/>
              </w:rPr>
              <w:t xml:space="preserve">) </w:t>
            </w:r>
            <w:r>
              <w:rPr>
                <w:rFonts w:asciiTheme="minorHAnsi" w:hAnsiTheme="minorHAnsi" w:cs="Arial"/>
                <w:color w:val="000000" w:themeColor="text1"/>
                <w:lang w:eastAsia="de-AT"/>
              </w:rPr>
              <w:t xml:space="preserve">erhöht sich ab 01.01.2023 auf </w:t>
            </w:r>
            <w:r w:rsidRPr="006E5C79">
              <w:rPr>
                <w:rFonts w:asciiTheme="minorHAnsi" w:hAnsiTheme="minorHAnsi" w:cs="Arial"/>
                <w:color w:val="000000" w:themeColor="text1"/>
                <w:lang w:eastAsia="de-AT"/>
              </w:rPr>
              <w:t>€ 1</w:t>
            </w:r>
            <w:r>
              <w:rPr>
                <w:rFonts w:asciiTheme="minorHAnsi" w:hAnsiTheme="minorHAnsi" w:cs="Arial"/>
                <w:color w:val="000000" w:themeColor="text1"/>
                <w:lang w:eastAsia="de-AT"/>
              </w:rPr>
              <w:t>4</w:t>
            </w:r>
            <w:r w:rsidRPr="006E5C79">
              <w:rPr>
                <w:rFonts w:asciiTheme="minorHAnsi" w:hAnsiTheme="minorHAnsi" w:cs="Arial"/>
                <w:color w:val="000000" w:themeColor="text1"/>
                <w:lang w:eastAsia="de-AT"/>
              </w:rPr>
              <w:t>.</w:t>
            </w:r>
            <w:r>
              <w:rPr>
                <w:rFonts w:asciiTheme="minorHAnsi" w:hAnsiTheme="minorHAnsi" w:cs="Arial"/>
                <w:color w:val="000000" w:themeColor="text1"/>
                <w:lang w:eastAsia="de-AT"/>
              </w:rPr>
              <w:t>4</w:t>
            </w:r>
            <w:r w:rsidRPr="006E5C79">
              <w:rPr>
                <w:rFonts w:asciiTheme="minorHAnsi" w:hAnsiTheme="minorHAnsi" w:cs="Arial"/>
                <w:color w:val="000000" w:themeColor="text1"/>
                <w:lang w:eastAsia="de-AT"/>
              </w:rPr>
              <w:t>00,00.</w:t>
            </w:r>
          </w:p>
          <w:p w14:paraId="112011C4" w14:textId="77777777"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p>
        </w:tc>
      </w:tr>
      <w:tr w:rsidR="00A3632A" w:rsidRPr="006E5C79" w14:paraId="3DFD7F60" w14:textId="77777777" w:rsidTr="0036765C">
        <w:trPr>
          <w:jc w:val="center"/>
        </w:trPr>
        <w:tc>
          <w:tcPr>
            <w:tcW w:w="1696" w:type="dxa"/>
          </w:tcPr>
          <w:p w14:paraId="765AFC92" w14:textId="12EDA727" w:rsidR="00A3632A" w:rsidRPr="006E5C79" w:rsidRDefault="00A3632A" w:rsidP="00B3657F">
            <w:pPr>
              <w:autoSpaceDE w:val="0"/>
              <w:autoSpaceDN w:val="0"/>
              <w:adjustRightInd w:val="0"/>
              <w:spacing w:after="0" w:line="240" w:lineRule="auto"/>
              <w:rPr>
                <w:rFonts w:asciiTheme="minorHAnsi" w:hAnsiTheme="minorHAnsi" w:cs="Arial"/>
                <w:b/>
                <w:color w:val="000000" w:themeColor="text1"/>
                <w:lang w:eastAsia="de-AT"/>
              </w:rPr>
            </w:pPr>
            <w:r>
              <w:rPr>
                <w:rFonts w:asciiTheme="minorHAnsi" w:hAnsiTheme="minorHAnsi" w:cs="Arial"/>
                <w:b/>
                <w:color w:val="000000" w:themeColor="text1"/>
                <w:lang w:eastAsia="de-AT"/>
              </w:rPr>
              <w:t>Pflegepersonal</w:t>
            </w:r>
          </w:p>
        </w:tc>
        <w:tc>
          <w:tcPr>
            <w:tcW w:w="8216" w:type="dxa"/>
            <w:shd w:val="clear" w:color="auto" w:fill="auto"/>
          </w:tcPr>
          <w:p w14:paraId="68BA89C9" w14:textId="77777777" w:rsidR="00A3632A" w:rsidRPr="00A3632A" w:rsidRDefault="00A3632A" w:rsidP="00B3657F">
            <w:pPr>
              <w:autoSpaceDE w:val="0"/>
              <w:autoSpaceDN w:val="0"/>
              <w:adjustRightInd w:val="0"/>
              <w:spacing w:after="0" w:line="240" w:lineRule="auto"/>
              <w:jc w:val="both"/>
              <w:rPr>
                <w:rFonts w:asciiTheme="minorHAnsi" w:hAnsiTheme="minorHAnsi" w:cs="Arial"/>
                <w:i/>
                <w:iCs/>
                <w:color w:val="000000" w:themeColor="text1"/>
                <w:lang w:eastAsia="de-AT"/>
              </w:rPr>
            </w:pPr>
            <w:r w:rsidRPr="00A3632A">
              <w:rPr>
                <w:rFonts w:asciiTheme="minorHAnsi" w:hAnsiTheme="minorHAnsi" w:cs="Arial"/>
                <w:i/>
                <w:iCs/>
                <w:color w:val="000000" w:themeColor="text1"/>
                <w:lang w:eastAsia="de-AT"/>
              </w:rPr>
              <w:t>Siehe unter den Stichwörtern „Entlastungswoche für Pflegepersonal“ und „Pflegezuschuss“</w:t>
            </w:r>
          </w:p>
          <w:p w14:paraId="1B9854E4" w14:textId="4F46C32E" w:rsidR="00A3632A" w:rsidRPr="00A3632A" w:rsidRDefault="00A3632A" w:rsidP="00B3657F">
            <w:pPr>
              <w:autoSpaceDE w:val="0"/>
              <w:autoSpaceDN w:val="0"/>
              <w:adjustRightInd w:val="0"/>
              <w:spacing w:after="0" w:line="240" w:lineRule="auto"/>
              <w:jc w:val="both"/>
              <w:rPr>
                <w:rFonts w:asciiTheme="minorHAnsi" w:hAnsiTheme="minorHAnsi" w:cs="Arial"/>
                <w:i/>
                <w:iCs/>
                <w:color w:val="000000" w:themeColor="text1"/>
                <w:lang w:eastAsia="de-AT"/>
              </w:rPr>
            </w:pPr>
          </w:p>
        </w:tc>
      </w:tr>
      <w:tr w:rsidR="00B3657F" w:rsidRPr="006E5C79" w14:paraId="3C3B1816" w14:textId="77777777" w:rsidTr="0036765C">
        <w:trPr>
          <w:jc w:val="center"/>
        </w:trPr>
        <w:tc>
          <w:tcPr>
            <w:tcW w:w="1696" w:type="dxa"/>
          </w:tcPr>
          <w:p w14:paraId="38AC7DBF" w14:textId="276DEAD3" w:rsidR="00B3657F" w:rsidRPr="006E5C79"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Pr>
                <w:rFonts w:asciiTheme="minorHAnsi" w:hAnsiTheme="minorHAnsi" w:cs="Arial"/>
                <w:b/>
                <w:color w:val="000000" w:themeColor="text1"/>
                <w:lang w:eastAsia="de-AT"/>
              </w:rPr>
              <w:t>Pflegezuschuss</w:t>
            </w:r>
          </w:p>
        </w:tc>
        <w:tc>
          <w:tcPr>
            <w:tcW w:w="8216" w:type="dxa"/>
            <w:shd w:val="clear" w:color="auto" w:fill="auto"/>
          </w:tcPr>
          <w:p w14:paraId="13CB9ADE" w14:textId="77777777" w:rsidR="00B3657F" w:rsidRPr="00DB221E"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sidRPr="00DB221E">
              <w:rPr>
                <w:rFonts w:asciiTheme="minorHAnsi" w:hAnsiTheme="minorHAnsi" w:cs="Arial"/>
                <w:color w:val="000000" w:themeColor="text1"/>
                <w:lang w:eastAsia="de-AT"/>
              </w:rPr>
              <w:t xml:space="preserve">Arbeitnehmer in den Berufen </w:t>
            </w:r>
          </w:p>
          <w:p w14:paraId="0501028E" w14:textId="77777777" w:rsidR="00B3657F" w:rsidRPr="00337137" w:rsidRDefault="00B3657F" w:rsidP="00B3657F">
            <w:pPr>
              <w:pStyle w:val="Default"/>
              <w:numPr>
                <w:ilvl w:val="0"/>
                <w:numId w:val="2"/>
              </w:numPr>
              <w:ind w:left="311" w:hanging="184"/>
              <w:jc w:val="both"/>
              <w:rPr>
                <w:rFonts w:asciiTheme="minorHAnsi" w:hAnsiTheme="minorHAnsi" w:cs="Arial"/>
                <w:bCs/>
                <w:color w:val="000000" w:themeColor="text1"/>
                <w:sz w:val="22"/>
                <w:szCs w:val="22"/>
                <w:lang w:eastAsia="de-AT"/>
              </w:rPr>
            </w:pPr>
            <w:r w:rsidRPr="00337137">
              <w:rPr>
                <w:rFonts w:asciiTheme="minorHAnsi" w:hAnsiTheme="minorHAnsi" w:cs="Arial"/>
                <w:bCs/>
                <w:color w:val="000000" w:themeColor="text1"/>
                <w:sz w:val="22"/>
                <w:szCs w:val="22"/>
                <w:lang w:eastAsia="de-AT"/>
              </w:rPr>
              <w:t>gehobener Dienst für Gesundheits- und Krankenpflege,</w:t>
            </w:r>
          </w:p>
          <w:p w14:paraId="12CBB524" w14:textId="77777777" w:rsidR="00B3657F" w:rsidRPr="00337137" w:rsidRDefault="00B3657F" w:rsidP="00B3657F">
            <w:pPr>
              <w:pStyle w:val="Default"/>
              <w:numPr>
                <w:ilvl w:val="0"/>
                <w:numId w:val="2"/>
              </w:numPr>
              <w:ind w:left="311" w:hanging="184"/>
              <w:jc w:val="both"/>
              <w:rPr>
                <w:rFonts w:asciiTheme="minorHAnsi" w:hAnsiTheme="minorHAnsi" w:cs="Arial"/>
                <w:bCs/>
                <w:color w:val="000000" w:themeColor="text1"/>
                <w:sz w:val="22"/>
                <w:szCs w:val="22"/>
                <w:lang w:eastAsia="de-AT"/>
              </w:rPr>
            </w:pPr>
            <w:r w:rsidRPr="00337137">
              <w:rPr>
                <w:rFonts w:asciiTheme="minorHAnsi" w:hAnsiTheme="minorHAnsi" w:cs="Arial"/>
                <w:bCs/>
                <w:color w:val="000000" w:themeColor="text1"/>
                <w:sz w:val="22"/>
                <w:szCs w:val="22"/>
                <w:lang w:eastAsia="de-AT"/>
              </w:rPr>
              <w:t>Pflegefachassistenz,</w:t>
            </w:r>
          </w:p>
          <w:p w14:paraId="2BF0D85B" w14:textId="1D6FE389" w:rsidR="00B3657F" w:rsidRPr="00337137" w:rsidRDefault="00B3657F" w:rsidP="00B3657F">
            <w:pPr>
              <w:pStyle w:val="Default"/>
              <w:numPr>
                <w:ilvl w:val="0"/>
                <w:numId w:val="2"/>
              </w:numPr>
              <w:ind w:left="311" w:hanging="184"/>
              <w:jc w:val="both"/>
              <w:rPr>
                <w:rFonts w:asciiTheme="minorHAnsi" w:hAnsiTheme="minorHAnsi" w:cs="Arial"/>
                <w:bCs/>
                <w:color w:val="000000" w:themeColor="text1"/>
                <w:sz w:val="22"/>
                <w:szCs w:val="22"/>
                <w:lang w:eastAsia="de-AT"/>
              </w:rPr>
            </w:pPr>
            <w:r w:rsidRPr="00337137">
              <w:rPr>
                <w:rFonts w:asciiTheme="minorHAnsi" w:hAnsiTheme="minorHAnsi" w:cs="Arial"/>
                <w:bCs/>
                <w:color w:val="000000" w:themeColor="text1"/>
                <w:sz w:val="22"/>
                <w:szCs w:val="22"/>
                <w:lang w:eastAsia="de-AT"/>
              </w:rPr>
              <w:t>Pflegeassistenz,</w:t>
            </w:r>
          </w:p>
          <w:p w14:paraId="51A8F054" w14:textId="77777777" w:rsidR="00B3657F" w:rsidRPr="00337137" w:rsidRDefault="00B3657F" w:rsidP="00B3657F">
            <w:pPr>
              <w:pStyle w:val="Default"/>
              <w:numPr>
                <w:ilvl w:val="0"/>
                <w:numId w:val="2"/>
              </w:numPr>
              <w:ind w:left="311" w:hanging="184"/>
              <w:jc w:val="both"/>
              <w:rPr>
                <w:rFonts w:asciiTheme="minorHAnsi" w:hAnsiTheme="minorHAnsi" w:cs="Arial"/>
                <w:bCs/>
                <w:color w:val="000000" w:themeColor="text1"/>
                <w:sz w:val="22"/>
                <w:szCs w:val="22"/>
                <w:lang w:eastAsia="de-AT"/>
              </w:rPr>
            </w:pPr>
            <w:r w:rsidRPr="00337137">
              <w:rPr>
                <w:rFonts w:asciiTheme="minorHAnsi" w:hAnsiTheme="minorHAnsi" w:cs="Arial"/>
                <w:bCs/>
                <w:color w:val="000000" w:themeColor="text1"/>
                <w:sz w:val="22"/>
                <w:szCs w:val="22"/>
                <w:lang w:eastAsia="de-AT"/>
              </w:rPr>
              <w:t>Sozialbetreuung (gemäß Vereinbarung nach Artikel 15a B-VG)</w:t>
            </w:r>
          </w:p>
          <w:p w14:paraId="416E3F42" w14:textId="03DB946F"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Pr>
                <w:rFonts w:asciiTheme="minorHAnsi" w:hAnsiTheme="minorHAnsi" w:cs="Arial"/>
                <w:color w:val="000000" w:themeColor="text1"/>
                <w:lang w:eastAsia="de-AT"/>
              </w:rPr>
              <w:t>s</w:t>
            </w:r>
            <w:r w:rsidRPr="00DB221E">
              <w:rPr>
                <w:rFonts w:asciiTheme="minorHAnsi" w:hAnsiTheme="minorHAnsi" w:cs="Arial"/>
                <w:color w:val="000000" w:themeColor="text1"/>
                <w:lang w:eastAsia="de-AT"/>
              </w:rPr>
              <w:t>ollen</w:t>
            </w:r>
            <w:r>
              <w:rPr>
                <w:rFonts w:asciiTheme="minorHAnsi" w:hAnsiTheme="minorHAnsi" w:cs="Arial"/>
                <w:color w:val="000000" w:themeColor="text1"/>
                <w:lang w:eastAsia="de-AT"/>
              </w:rPr>
              <w:t xml:space="preserve"> vom Arbeitgeber</w:t>
            </w:r>
            <w:r w:rsidRPr="00DB221E">
              <w:rPr>
                <w:rFonts w:asciiTheme="minorHAnsi" w:hAnsiTheme="minorHAnsi" w:cs="Arial"/>
                <w:color w:val="000000" w:themeColor="text1"/>
                <w:lang w:eastAsia="de-AT"/>
              </w:rPr>
              <w:t xml:space="preserve"> </w:t>
            </w:r>
            <w:r w:rsidRPr="00F03748">
              <w:rPr>
                <w:rFonts w:asciiTheme="minorHAnsi" w:hAnsiTheme="minorHAnsi" w:cs="Arial"/>
                <w:b/>
                <w:bCs/>
                <w:color w:val="000000" w:themeColor="text1"/>
                <w:lang w:eastAsia="de-AT"/>
              </w:rPr>
              <w:t>für die Jahre 2022 und 2023</w:t>
            </w:r>
            <w:r>
              <w:rPr>
                <w:rFonts w:asciiTheme="minorHAnsi" w:hAnsiTheme="minorHAnsi" w:cs="Arial"/>
                <w:color w:val="000000" w:themeColor="text1"/>
                <w:lang w:eastAsia="de-AT"/>
              </w:rPr>
              <w:t xml:space="preserve"> </w:t>
            </w:r>
            <w:proofErr w:type="gramStart"/>
            <w:r w:rsidRPr="00DB221E">
              <w:rPr>
                <w:rFonts w:asciiTheme="minorHAnsi" w:hAnsiTheme="minorHAnsi" w:cs="Arial"/>
                <w:color w:val="000000" w:themeColor="text1"/>
                <w:lang w:eastAsia="de-AT"/>
              </w:rPr>
              <w:t xml:space="preserve">einen </w:t>
            </w:r>
            <w:r>
              <w:rPr>
                <w:rFonts w:asciiTheme="minorHAnsi" w:hAnsiTheme="minorHAnsi" w:cs="Arial"/>
                <w:color w:val="000000" w:themeColor="text1"/>
                <w:lang w:eastAsia="de-AT"/>
              </w:rPr>
              <w:t>zusätzliche Entlohnung</w:t>
            </w:r>
            <w:proofErr w:type="gramEnd"/>
            <w:r>
              <w:rPr>
                <w:rFonts w:asciiTheme="minorHAnsi" w:hAnsiTheme="minorHAnsi" w:cs="Arial"/>
                <w:color w:val="000000" w:themeColor="text1"/>
                <w:lang w:eastAsia="de-AT"/>
              </w:rPr>
              <w:t xml:space="preserve"> („Pflegezuschuss“)</w:t>
            </w:r>
            <w:r w:rsidRPr="00DB221E">
              <w:rPr>
                <w:rFonts w:asciiTheme="minorHAnsi" w:hAnsiTheme="minorHAnsi" w:cs="Arial"/>
                <w:color w:val="000000" w:themeColor="text1"/>
                <w:lang w:eastAsia="de-AT"/>
              </w:rPr>
              <w:t xml:space="preserve"> erhalten.</w:t>
            </w:r>
            <w:r>
              <w:rPr>
                <w:rFonts w:asciiTheme="minorHAnsi" w:hAnsiTheme="minorHAnsi" w:cs="Arial"/>
                <w:color w:val="000000" w:themeColor="text1"/>
                <w:lang w:eastAsia="de-AT"/>
              </w:rPr>
              <w:t xml:space="preserve"> </w:t>
            </w:r>
          </w:p>
          <w:p w14:paraId="25A0876C" w14:textId="77777777"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p>
          <w:p w14:paraId="123E9320" w14:textId="4784D07A"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Pr>
                <w:rFonts w:asciiTheme="minorHAnsi" w:hAnsiTheme="minorHAnsi" w:cs="Arial"/>
                <w:color w:val="000000" w:themeColor="text1"/>
                <w:lang w:eastAsia="de-AT"/>
              </w:rPr>
              <w:t>Die r</w:t>
            </w:r>
            <w:r w:rsidRPr="00A30A05">
              <w:rPr>
                <w:rFonts w:asciiTheme="minorHAnsi" w:hAnsiTheme="minorHAnsi" w:cs="Arial"/>
                <w:color w:val="000000" w:themeColor="text1"/>
                <w:lang w:eastAsia="de-AT"/>
              </w:rPr>
              <w:t>echtliche Grundlage</w:t>
            </w:r>
            <w:r>
              <w:rPr>
                <w:rFonts w:asciiTheme="minorHAnsi" w:hAnsiTheme="minorHAnsi" w:cs="Arial"/>
                <w:color w:val="000000" w:themeColor="text1"/>
                <w:lang w:eastAsia="de-AT"/>
              </w:rPr>
              <w:t xml:space="preserve"> für diese Sonderaktion</w:t>
            </w:r>
            <w:r w:rsidRPr="00A30A05">
              <w:rPr>
                <w:rFonts w:asciiTheme="minorHAnsi" w:hAnsiTheme="minorHAnsi" w:cs="Arial"/>
                <w:color w:val="000000" w:themeColor="text1"/>
                <w:lang w:eastAsia="de-AT"/>
              </w:rPr>
              <w:t xml:space="preserve"> ist das Entgelterhöhungs-Zweckzuschussgesetz (EEZG), BGBl. I Nr. 104/2022</w:t>
            </w:r>
            <w:r>
              <w:rPr>
                <w:rFonts w:asciiTheme="minorHAnsi" w:hAnsiTheme="minorHAnsi" w:cs="Arial"/>
                <w:color w:val="000000" w:themeColor="text1"/>
                <w:lang w:eastAsia="de-AT"/>
              </w:rPr>
              <w:t>. Mit diesem Gesetz stellt der</w:t>
            </w:r>
            <w:r w:rsidRPr="00A30A05">
              <w:rPr>
                <w:rFonts w:asciiTheme="minorHAnsi" w:hAnsiTheme="minorHAnsi" w:cs="Arial"/>
                <w:color w:val="000000" w:themeColor="text1"/>
                <w:lang w:eastAsia="de-AT"/>
              </w:rPr>
              <w:t xml:space="preserve"> Bund </w:t>
            </w:r>
            <w:r>
              <w:rPr>
                <w:rFonts w:asciiTheme="minorHAnsi" w:hAnsiTheme="minorHAnsi" w:cs="Arial"/>
                <w:color w:val="000000" w:themeColor="text1"/>
                <w:lang w:eastAsia="de-AT"/>
              </w:rPr>
              <w:t xml:space="preserve">den Bundesländern </w:t>
            </w:r>
            <w:r w:rsidRPr="00A30A05">
              <w:rPr>
                <w:rFonts w:asciiTheme="minorHAnsi" w:hAnsiTheme="minorHAnsi" w:cs="Arial"/>
                <w:color w:val="000000" w:themeColor="text1"/>
                <w:lang w:eastAsia="de-AT"/>
              </w:rPr>
              <w:t xml:space="preserve">die finanziellen Mittel </w:t>
            </w:r>
            <w:r>
              <w:rPr>
                <w:rFonts w:asciiTheme="minorHAnsi" w:hAnsiTheme="minorHAnsi" w:cs="Arial"/>
                <w:color w:val="000000" w:themeColor="text1"/>
                <w:lang w:eastAsia="de-AT"/>
              </w:rPr>
              <w:t xml:space="preserve">für die Förderung von Krankenanstalten, Pflegeanstalten, Pflegediensten, Behinderteneinrichtungen und Kureinrichtungen bereit. </w:t>
            </w:r>
            <w:r>
              <w:rPr>
                <w:rFonts w:asciiTheme="minorHAnsi" w:hAnsiTheme="minorHAnsi" w:cs="Arial"/>
                <w:color w:val="000000" w:themeColor="text1"/>
                <w:lang w:eastAsia="de-AT"/>
              </w:rPr>
              <w:lastRenderedPageBreak/>
              <w:t>Diese Gelder sollen vom Bundesland als Zweckzusch</w:t>
            </w:r>
            <w:r w:rsidR="00342AA8">
              <w:rPr>
                <w:rFonts w:asciiTheme="minorHAnsi" w:hAnsiTheme="minorHAnsi" w:cs="Arial"/>
                <w:color w:val="000000" w:themeColor="text1"/>
                <w:lang w:eastAsia="de-AT"/>
              </w:rPr>
              <w:t>uss</w:t>
            </w:r>
            <w:r>
              <w:rPr>
                <w:rFonts w:asciiTheme="minorHAnsi" w:hAnsiTheme="minorHAnsi" w:cs="Arial"/>
                <w:color w:val="000000" w:themeColor="text1"/>
                <w:lang w:eastAsia="de-AT"/>
              </w:rPr>
              <w:t xml:space="preserve"> für die Gewährung von Pflegezuschüssen an die Pflegemitarbeiter weitergereicht werden. Das Entgelterhöhungs-Zweckzuschussgesetz (EEZG) enthält keine arbeitsrechtlichen Regeln, sondern überlässt </w:t>
            </w:r>
            <w:r w:rsidR="00BC416D">
              <w:rPr>
                <w:rFonts w:asciiTheme="minorHAnsi" w:hAnsiTheme="minorHAnsi" w:cs="Arial"/>
                <w:color w:val="000000" w:themeColor="text1"/>
                <w:lang w:eastAsia="de-AT"/>
              </w:rPr>
              <w:t>sämtliche</w:t>
            </w:r>
            <w:r>
              <w:rPr>
                <w:rFonts w:asciiTheme="minorHAnsi" w:hAnsiTheme="minorHAnsi" w:cs="Arial"/>
                <w:color w:val="000000" w:themeColor="text1"/>
                <w:lang w:eastAsia="de-AT"/>
              </w:rPr>
              <w:t xml:space="preserve"> </w:t>
            </w:r>
            <w:r w:rsidR="00BC416D">
              <w:rPr>
                <w:rFonts w:asciiTheme="minorHAnsi" w:hAnsiTheme="minorHAnsi" w:cs="Arial"/>
                <w:color w:val="000000" w:themeColor="text1"/>
                <w:lang w:eastAsia="de-AT"/>
              </w:rPr>
              <w:t>Umsetzungsd</w:t>
            </w:r>
            <w:r>
              <w:rPr>
                <w:rFonts w:asciiTheme="minorHAnsi" w:hAnsiTheme="minorHAnsi" w:cs="Arial"/>
                <w:color w:val="000000" w:themeColor="text1"/>
                <w:lang w:eastAsia="de-AT"/>
              </w:rPr>
              <w:t>etails den jeweiligen Kollektivvertragspartnern.</w:t>
            </w:r>
          </w:p>
          <w:p w14:paraId="3BAF07F7" w14:textId="77777777"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p>
          <w:p w14:paraId="49B58CEF" w14:textId="2DE1B313" w:rsidR="00B3657F" w:rsidRPr="00A30A05"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Pr>
                <w:rFonts w:asciiTheme="minorHAnsi" w:hAnsiTheme="minorHAnsi" w:cs="Arial"/>
                <w:color w:val="000000" w:themeColor="text1"/>
                <w:lang w:eastAsia="de-AT"/>
              </w:rPr>
              <w:t xml:space="preserve">Bisher wurden für </w:t>
            </w:r>
            <w:r w:rsidRPr="00003217">
              <w:rPr>
                <w:rFonts w:asciiTheme="minorHAnsi" w:hAnsiTheme="minorHAnsi" w:cs="Arial"/>
                <w:b/>
                <w:bCs/>
                <w:color w:val="000000" w:themeColor="text1"/>
                <w:lang w:eastAsia="de-AT"/>
              </w:rPr>
              <w:t>2022</w:t>
            </w:r>
            <w:r>
              <w:rPr>
                <w:rFonts w:asciiTheme="minorHAnsi" w:hAnsiTheme="minorHAnsi" w:cs="Arial"/>
                <w:color w:val="000000" w:themeColor="text1"/>
                <w:lang w:eastAsia="de-AT"/>
              </w:rPr>
              <w:t xml:space="preserve"> </w:t>
            </w:r>
            <w:r w:rsidRPr="00A30A05">
              <w:rPr>
                <w:rFonts w:asciiTheme="minorHAnsi" w:hAnsiTheme="minorHAnsi" w:cs="Arial"/>
                <w:color w:val="000000" w:themeColor="text1"/>
                <w:lang w:eastAsia="de-AT"/>
              </w:rPr>
              <w:t xml:space="preserve">Zusatzkollektivverträge </w:t>
            </w:r>
            <w:r w:rsidR="00BC416D">
              <w:rPr>
                <w:rFonts w:asciiTheme="minorHAnsi" w:hAnsiTheme="minorHAnsi" w:cs="Arial"/>
                <w:color w:val="000000" w:themeColor="text1"/>
                <w:lang w:eastAsia="de-AT"/>
              </w:rPr>
              <w:t xml:space="preserve">u.a. </w:t>
            </w:r>
            <w:r w:rsidRPr="00A30A05">
              <w:rPr>
                <w:rFonts w:asciiTheme="minorHAnsi" w:hAnsiTheme="minorHAnsi" w:cs="Arial"/>
                <w:color w:val="000000" w:themeColor="text1"/>
                <w:lang w:eastAsia="de-AT"/>
              </w:rPr>
              <w:t>zum SWÖ-K</w:t>
            </w:r>
            <w:r>
              <w:rPr>
                <w:rFonts w:asciiTheme="minorHAnsi" w:hAnsiTheme="minorHAnsi" w:cs="Arial"/>
                <w:color w:val="000000" w:themeColor="text1"/>
                <w:lang w:eastAsia="de-AT"/>
              </w:rPr>
              <w:t>ollektivvertrag</w:t>
            </w:r>
            <w:r w:rsidRPr="00A30A05">
              <w:rPr>
                <w:rFonts w:asciiTheme="minorHAnsi" w:hAnsiTheme="minorHAnsi" w:cs="Arial"/>
                <w:color w:val="000000" w:themeColor="text1"/>
                <w:lang w:eastAsia="de-AT"/>
              </w:rPr>
              <w:t xml:space="preserve"> und zum Caritas-K</w:t>
            </w:r>
            <w:r>
              <w:rPr>
                <w:rFonts w:asciiTheme="minorHAnsi" w:hAnsiTheme="minorHAnsi" w:cs="Arial"/>
                <w:color w:val="000000" w:themeColor="text1"/>
                <w:lang w:eastAsia="de-AT"/>
              </w:rPr>
              <w:t>ollektivvertrag</w:t>
            </w:r>
            <w:r w:rsidRPr="00A30A05">
              <w:rPr>
                <w:rFonts w:asciiTheme="minorHAnsi" w:hAnsiTheme="minorHAnsi" w:cs="Arial"/>
                <w:color w:val="000000" w:themeColor="text1"/>
                <w:lang w:eastAsia="de-AT"/>
              </w:rPr>
              <w:t xml:space="preserve"> abgeschlossen</w:t>
            </w:r>
            <w:r>
              <w:rPr>
                <w:rFonts w:asciiTheme="minorHAnsi" w:hAnsiTheme="minorHAnsi" w:cs="Arial"/>
                <w:color w:val="000000" w:themeColor="text1"/>
                <w:lang w:eastAsia="de-AT"/>
              </w:rPr>
              <w:t>, die inhaltlich „</w:t>
            </w:r>
            <w:r w:rsidRPr="00A30A05">
              <w:rPr>
                <w:rFonts w:asciiTheme="minorHAnsi" w:hAnsiTheme="minorHAnsi" w:cs="Arial"/>
                <w:color w:val="000000" w:themeColor="text1"/>
                <w:lang w:eastAsia="de-AT"/>
              </w:rPr>
              <w:t>synchron</w:t>
            </w:r>
            <w:r>
              <w:rPr>
                <w:rFonts w:asciiTheme="minorHAnsi" w:hAnsiTheme="minorHAnsi" w:cs="Arial"/>
                <w:color w:val="000000" w:themeColor="text1"/>
                <w:lang w:eastAsia="de-AT"/>
              </w:rPr>
              <w:t>“</w:t>
            </w:r>
            <w:r w:rsidRPr="00A30A05">
              <w:rPr>
                <w:rFonts w:asciiTheme="minorHAnsi" w:hAnsiTheme="minorHAnsi" w:cs="Arial"/>
                <w:color w:val="000000" w:themeColor="text1"/>
                <w:lang w:eastAsia="de-AT"/>
              </w:rPr>
              <w:t xml:space="preserve"> formuliert sind</w:t>
            </w:r>
            <w:r>
              <w:rPr>
                <w:rFonts w:asciiTheme="minorHAnsi" w:hAnsiTheme="minorHAnsi" w:cs="Arial"/>
                <w:color w:val="000000" w:themeColor="text1"/>
                <w:lang w:eastAsia="de-AT"/>
              </w:rPr>
              <w:t>:</w:t>
            </w:r>
            <w:r w:rsidRPr="00A30A05">
              <w:rPr>
                <w:rFonts w:asciiTheme="minorHAnsi" w:hAnsiTheme="minorHAnsi" w:cs="Arial"/>
                <w:color w:val="000000" w:themeColor="text1"/>
                <w:lang w:eastAsia="de-AT"/>
              </w:rPr>
              <w:t xml:space="preserve"> Die in den Medien vorweg kommunizierte</w:t>
            </w:r>
            <w:r>
              <w:rPr>
                <w:rFonts w:asciiTheme="minorHAnsi" w:hAnsiTheme="minorHAnsi" w:cs="Arial"/>
                <w:color w:val="000000" w:themeColor="text1"/>
                <w:lang w:eastAsia="de-AT"/>
              </w:rPr>
              <w:t xml:space="preserve"> Einmalzahlung von</w:t>
            </w:r>
            <w:r w:rsidRPr="00A30A05">
              <w:rPr>
                <w:rFonts w:asciiTheme="minorHAnsi" w:hAnsiTheme="minorHAnsi" w:cs="Arial"/>
                <w:color w:val="000000" w:themeColor="text1"/>
                <w:lang w:eastAsia="de-AT"/>
              </w:rPr>
              <w:t xml:space="preserve"> €</w:t>
            </w:r>
            <w:r>
              <w:rPr>
                <w:rFonts w:asciiTheme="minorHAnsi" w:hAnsiTheme="minorHAnsi" w:cs="Arial"/>
                <w:color w:val="000000" w:themeColor="text1"/>
                <w:lang w:eastAsia="de-AT"/>
              </w:rPr>
              <w:t> </w:t>
            </w:r>
            <w:r w:rsidRPr="00A30A05">
              <w:rPr>
                <w:rFonts w:asciiTheme="minorHAnsi" w:hAnsiTheme="minorHAnsi" w:cs="Arial"/>
                <w:color w:val="000000" w:themeColor="text1"/>
                <w:lang w:eastAsia="de-AT"/>
              </w:rPr>
              <w:t xml:space="preserve">2.000,00 </w:t>
            </w:r>
            <w:r>
              <w:rPr>
                <w:rFonts w:asciiTheme="minorHAnsi" w:hAnsiTheme="minorHAnsi" w:cs="Arial"/>
                <w:color w:val="000000" w:themeColor="text1"/>
                <w:lang w:eastAsia="de-AT"/>
              </w:rPr>
              <w:t xml:space="preserve">pro Kopf </w:t>
            </w:r>
            <w:r w:rsidRPr="00A30A05">
              <w:rPr>
                <w:rFonts w:asciiTheme="minorHAnsi" w:hAnsiTheme="minorHAnsi" w:cs="Arial"/>
                <w:color w:val="000000" w:themeColor="text1"/>
                <w:lang w:eastAsia="de-AT"/>
              </w:rPr>
              <w:t>(inkl. Lohnnebenkosten) w</w:t>
            </w:r>
            <w:r w:rsidR="00BC416D">
              <w:rPr>
                <w:rFonts w:asciiTheme="minorHAnsi" w:hAnsiTheme="minorHAnsi" w:cs="Arial"/>
                <w:color w:val="000000" w:themeColor="text1"/>
                <w:lang w:eastAsia="de-AT"/>
              </w:rPr>
              <w:t>ird</w:t>
            </w:r>
            <w:r w:rsidRPr="00A30A05">
              <w:rPr>
                <w:rFonts w:asciiTheme="minorHAnsi" w:hAnsiTheme="minorHAnsi" w:cs="Arial"/>
                <w:color w:val="000000" w:themeColor="text1"/>
                <w:lang w:eastAsia="de-AT"/>
              </w:rPr>
              <w:t xml:space="preserve"> für 2022 in den Zusatzkollektivverträgen auf ein Brutto von €</w:t>
            </w:r>
            <w:r w:rsidR="00BC416D">
              <w:rPr>
                <w:rFonts w:asciiTheme="minorHAnsi" w:hAnsiTheme="minorHAnsi" w:cs="Arial"/>
                <w:color w:val="000000" w:themeColor="text1"/>
                <w:lang w:eastAsia="de-AT"/>
              </w:rPr>
              <w:t> </w:t>
            </w:r>
            <w:r w:rsidRPr="00A30A05">
              <w:rPr>
                <w:rFonts w:asciiTheme="minorHAnsi" w:hAnsiTheme="minorHAnsi" w:cs="Arial"/>
                <w:color w:val="000000" w:themeColor="text1"/>
                <w:lang w:eastAsia="de-AT"/>
              </w:rPr>
              <w:t>1.540,00 umgelegt.</w:t>
            </w:r>
          </w:p>
          <w:p w14:paraId="4671168E" w14:textId="77777777"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p>
          <w:p w14:paraId="54EC8431" w14:textId="14137138"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sidRPr="00A30A05">
              <w:rPr>
                <w:rFonts w:asciiTheme="minorHAnsi" w:hAnsiTheme="minorHAnsi" w:cs="Arial"/>
                <w:color w:val="000000" w:themeColor="text1"/>
                <w:lang w:eastAsia="de-AT"/>
              </w:rPr>
              <w:t xml:space="preserve">Für </w:t>
            </w:r>
            <w:r w:rsidRPr="00003217">
              <w:rPr>
                <w:rFonts w:asciiTheme="minorHAnsi" w:hAnsiTheme="minorHAnsi" w:cs="Arial"/>
                <w:b/>
                <w:bCs/>
                <w:color w:val="000000" w:themeColor="text1"/>
                <w:lang w:eastAsia="de-AT"/>
              </w:rPr>
              <w:t>2023</w:t>
            </w:r>
            <w:r w:rsidRPr="00A30A05">
              <w:rPr>
                <w:rFonts w:asciiTheme="minorHAnsi" w:hAnsiTheme="minorHAnsi" w:cs="Arial"/>
                <w:color w:val="000000" w:themeColor="text1"/>
                <w:lang w:eastAsia="de-AT"/>
              </w:rPr>
              <w:t xml:space="preserve"> gibt es </w:t>
            </w:r>
            <w:r>
              <w:rPr>
                <w:rFonts w:asciiTheme="minorHAnsi" w:hAnsiTheme="minorHAnsi" w:cs="Arial"/>
                <w:color w:val="000000" w:themeColor="text1"/>
                <w:lang w:eastAsia="de-AT"/>
              </w:rPr>
              <w:t xml:space="preserve">– soweit ersichtlich – </w:t>
            </w:r>
            <w:r w:rsidRPr="00A30A05">
              <w:rPr>
                <w:rFonts w:asciiTheme="minorHAnsi" w:hAnsiTheme="minorHAnsi" w:cs="Arial"/>
                <w:color w:val="000000" w:themeColor="text1"/>
                <w:lang w:eastAsia="de-AT"/>
              </w:rPr>
              <w:t xml:space="preserve">noch keine </w:t>
            </w:r>
            <w:r w:rsidR="00BC416D">
              <w:rPr>
                <w:rFonts w:asciiTheme="minorHAnsi" w:hAnsiTheme="minorHAnsi" w:cs="Arial"/>
                <w:color w:val="000000" w:themeColor="text1"/>
                <w:lang w:eastAsia="de-AT"/>
              </w:rPr>
              <w:t>kollektivvertragliche Pflegezuschuss-Regelung</w:t>
            </w:r>
            <w:r w:rsidR="00485C72">
              <w:rPr>
                <w:rFonts w:asciiTheme="minorHAnsi" w:hAnsiTheme="minorHAnsi" w:cs="Arial"/>
                <w:color w:val="000000" w:themeColor="text1"/>
                <w:lang w:eastAsia="de-AT"/>
              </w:rPr>
              <w:t>en. D</w:t>
            </w:r>
            <w:r w:rsidRPr="00A30A05">
              <w:rPr>
                <w:rFonts w:asciiTheme="minorHAnsi" w:hAnsiTheme="minorHAnsi" w:cs="Arial"/>
                <w:color w:val="000000" w:themeColor="text1"/>
                <w:lang w:eastAsia="de-AT"/>
              </w:rPr>
              <w:t xml:space="preserve">iese werden wohl erst im Laufe des Jahre 2023 abgeschlossen werden. </w:t>
            </w:r>
            <w:r>
              <w:rPr>
                <w:rFonts w:asciiTheme="minorHAnsi" w:hAnsiTheme="minorHAnsi" w:cs="Arial"/>
                <w:color w:val="000000" w:themeColor="text1"/>
                <w:lang w:eastAsia="de-AT"/>
              </w:rPr>
              <w:t xml:space="preserve">Laut einer „Punktation“ der Sozialpartner </w:t>
            </w:r>
            <w:r w:rsidRPr="00A30A05">
              <w:rPr>
                <w:rFonts w:asciiTheme="minorHAnsi" w:hAnsiTheme="minorHAnsi" w:cs="Arial"/>
                <w:color w:val="000000" w:themeColor="text1"/>
                <w:lang w:eastAsia="de-AT"/>
              </w:rPr>
              <w:t xml:space="preserve">soll 2023 </w:t>
            </w:r>
            <w:r>
              <w:rPr>
                <w:rFonts w:asciiTheme="minorHAnsi" w:hAnsiTheme="minorHAnsi" w:cs="Arial"/>
                <w:color w:val="000000" w:themeColor="text1"/>
                <w:lang w:eastAsia="de-AT"/>
              </w:rPr>
              <w:t xml:space="preserve">der Pflegezuschussbetrag </w:t>
            </w:r>
            <w:r w:rsidR="00485C72">
              <w:rPr>
                <w:rFonts w:asciiTheme="minorHAnsi" w:hAnsiTheme="minorHAnsi" w:cs="Arial"/>
                <w:color w:val="000000" w:themeColor="text1"/>
                <w:lang w:eastAsia="de-AT"/>
              </w:rPr>
              <w:t xml:space="preserve">nicht als Einmalbetrag, sondern </w:t>
            </w:r>
            <w:r w:rsidRPr="00A30A05">
              <w:rPr>
                <w:rFonts w:asciiTheme="minorHAnsi" w:hAnsiTheme="minorHAnsi" w:cs="Arial"/>
                <w:color w:val="000000" w:themeColor="text1"/>
                <w:lang w:eastAsia="de-AT"/>
              </w:rPr>
              <w:t xml:space="preserve">auf 14 Bezüge </w:t>
            </w:r>
            <w:r>
              <w:rPr>
                <w:rFonts w:asciiTheme="minorHAnsi" w:hAnsiTheme="minorHAnsi" w:cs="Arial"/>
                <w:color w:val="000000" w:themeColor="text1"/>
                <w:lang w:eastAsia="de-AT"/>
              </w:rPr>
              <w:t xml:space="preserve">verteilt ausbezahlt werden </w:t>
            </w:r>
            <w:r w:rsidRPr="00A30A05">
              <w:rPr>
                <w:rFonts w:asciiTheme="minorHAnsi" w:hAnsiTheme="minorHAnsi" w:cs="Arial"/>
                <w:color w:val="000000" w:themeColor="text1"/>
                <w:lang w:eastAsia="de-AT"/>
              </w:rPr>
              <w:t xml:space="preserve">(12-mal laufend und </w:t>
            </w:r>
            <w:r>
              <w:rPr>
                <w:rFonts w:asciiTheme="minorHAnsi" w:hAnsiTheme="minorHAnsi" w:cs="Arial"/>
                <w:color w:val="000000" w:themeColor="text1"/>
                <w:lang w:eastAsia="de-AT"/>
              </w:rPr>
              <w:t>zwei</w:t>
            </w:r>
            <w:r w:rsidRPr="00A30A05">
              <w:rPr>
                <w:rFonts w:asciiTheme="minorHAnsi" w:hAnsiTheme="minorHAnsi" w:cs="Arial"/>
                <w:color w:val="000000" w:themeColor="text1"/>
                <w:lang w:eastAsia="de-AT"/>
              </w:rPr>
              <w:t xml:space="preserve">mal </w:t>
            </w:r>
            <w:r>
              <w:rPr>
                <w:rFonts w:asciiTheme="minorHAnsi" w:hAnsiTheme="minorHAnsi" w:cs="Arial"/>
                <w:color w:val="000000" w:themeColor="text1"/>
                <w:lang w:eastAsia="de-AT"/>
              </w:rPr>
              <w:t xml:space="preserve">als </w:t>
            </w:r>
            <w:r w:rsidRPr="00A30A05">
              <w:rPr>
                <w:rFonts w:asciiTheme="minorHAnsi" w:hAnsiTheme="minorHAnsi" w:cs="Arial"/>
                <w:color w:val="000000" w:themeColor="text1"/>
                <w:lang w:eastAsia="de-AT"/>
              </w:rPr>
              <w:t>S</w:t>
            </w:r>
            <w:r>
              <w:rPr>
                <w:rFonts w:asciiTheme="minorHAnsi" w:hAnsiTheme="minorHAnsi" w:cs="Arial"/>
                <w:color w:val="000000" w:themeColor="text1"/>
                <w:lang w:eastAsia="de-AT"/>
              </w:rPr>
              <w:t>onderzahlung</w:t>
            </w:r>
            <w:r w:rsidRPr="00A30A05">
              <w:rPr>
                <w:rFonts w:asciiTheme="minorHAnsi" w:hAnsiTheme="minorHAnsi" w:cs="Arial"/>
                <w:color w:val="000000" w:themeColor="text1"/>
                <w:lang w:eastAsia="de-AT"/>
              </w:rPr>
              <w:t>).</w:t>
            </w:r>
          </w:p>
          <w:p w14:paraId="060C9A8A" w14:textId="77777777" w:rsidR="00B3657F" w:rsidRPr="00A30A05"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p>
          <w:p w14:paraId="04E9ECB8" w14:textId="0F6F634A" w:rsidR="00B3657F" w:rsidRDefault="00485C72" w:rsidP="00B3657F">
            <w:pPr>
              <w:autoSpaceDE w:val="0"/>
              <w:autoSpaceDN w:val="0"/>
              <w:adjustRightInd w:val="0"/>
              <w:spacing w:after="0" w:line="240" w:lineRule="auto"/>
              <w:jc w:val="both"/>
              <w:rPr>
                <w:rFonts w:asciiTheme="minorHAnsi" w:hAnsiTheme="minorHAnsi" w:cs="Arial"/>
                <w:color w:val="000000" w:themeColor="text1"/>
                <w:lang w:eastAsia="de-AT"/>
              </w:rPr>
            </w:pPr>
            <w:r>
              <w:rPr>
                <w:rFonts w:asciiTheme="minorHAnsi" w:hAnsiTheme="minorHAnsi" w:cs="Arial"/>
                <w:color w:val="000000" w:themeColor="text1"/>
                <w:lang w:eastAsia="de-AT"/>
              </w:rPr>
              <w:t>F</w:t>
            </w:r>
            <w:r w:rsidR="00B3657F">
              <w:rPr>
                <w:rFonts w:asciiTheme="minorHAnsi" w:hAnsiTheme="minorHAnsi" w:cs="Arial"/>
                <w:color w:val="000000" w:themeColor="text1"/>
                <w:lang w:eastAsia="de-AT"/>
              </w:rPr>
              <w:t>ür den Pflegezuschuss</w:t>
            </w:r>
            <w:r>
              <w:rPr>
                <w:rFonts w:asciiTheme="minorHAnsi" w:hAnsiTheme="minorHAnsi" w:cs="Arial"/>
                <w:color w:val="000000" w:themeColor="text1"/>
                <w:lang w:eastAsia="de-AT"/>
              </w:rPr>
              <w:t xml:space="preserve"> ist</w:t>
            </w:r>
            <w:r w:rsidR="00B3657F">
              <w:rPr>
                <w:rFonts w:asciiTheme="minorHAnsi" w:hAnsiTheme="minorHAnsi" w:cs="Arial"/>
                <w:color w:val="000000" w:themeColor="text1"/>
                <w:lang w:eastAsia="de-AT"/>
              </w:rPr>
              <w:t xml:space="preserve"> </w:t>
            </w:r>
            <w:r w:rsidR="00B3657F" w:rsidRPr="004A16CE">
              <w:rPr>
                <w:rFonts w:asciiTheme="minorHAnsi" w:hAnsiTheme="minorHAnsi" w:cs="Arial"/>
                <w:b/>
                <w:bCs/>
                <w:color w:val="000000" w:themeColor="text1"/>
                <w:lang w:eastAsia="de-AT"/>
              </w:rPr>
              <w:t>keine gesetzliche Befreiung von den Lohnabgaben</w:t>
            </w:r>
            <w:r w:rsidR="00B3657F" w:rsidRPr="00A30A05">
              <w:rPr>
                <w:rFonts w:asciiTheme="minorHAnsi" w:hAnsiTheme="minorHAnsi" w:cs="Arial"/>
                <w:color w:val="000000" w:themeColor="text1"/>
                <w:lang w:eastAsia="de-AT"/>
              </w:rPr>
              <w:t xml:space="preserve"> </w:t>
            </w:r>
            <w:r w:rsidR="00B3657F">
              <w:rPr>
                <w:rFonts w:asciiTheme="minorHAnsi" w:hAnsiTheme="minorHAnsi" w:cs="Arial"/>
                <w:color w:val="000000" w:themeColor="text1"/>
                <w:lang w:eastAsia="de-AT"/>
              </w:rPr>
              <w:t>vorgesehen. Es gelten daher die Abgabepflicht</w:t>
            </w:r>
            <w:r w:rsidR="00B53007">
              <w:rPr>
                <w:rFonts w:asciiTheme="minorHAnsi" w:hAnsiTheme="minorHAnsi" w:cs="Arial"/>
                <w:color w:val="000000" w:themeColor="text1"/>
                <w:lang w:eastAsia="de-AT"/>
              </w:rPr>
              <w:t>en</w:t>
            </w:r>
            <w:r w:rsidR="00B3657F">
              <w:rPr>
                <w:rFonts w:asciiTheme="minorHAnsi" w:hAnsiTheme="minorHAnsi" w:cs="Arial"/>
                <w:color w:val="000000" w:themeColor="text1"/>
                <w:lang w:eastAsia="de-AT"/>
              </w:rPr>
              <w:t xml:space="preserve"> (Sozialversicherung, Lohnsteuer, Lohnnebenkosten) entsprechend den allgemeinen Kriterien.</w:t>
            </w:r>
          </w:p>
          <w:p w14:paraId="296EE22D" w14:textId="7BDD261D" w:rsidR="00B3657F" w:rsidRDefault="00B3657F" w:rsidP="00B3657F">
            <w:pPr>
              <w:pStyle w:val="Default"/>
              <w:numPr>
                <w:ilvl w:val="0"/>
                <w:numId w:val="2"/>
              </w:numPr>
              <w:ind w:left="311" w:hanging="184"/>
              <w:jc w:val="both"/>
              <w:rPr>
                <w:rFonts w:asciiTheme="minorHAnsi" w:hAnsiTheme="minorHAnsi" w:cs="Arial"/>
                <w:bCs/>
                <w:color w:val="000000" w:themeColor="text1"/>
                <w:sz w:val="22"/>
                <w:szCs w:val="22"/>
                <w:lang w:eastAsia="de-AT"/>
              </w:rPr>
            </w:pPr>
            <w:r w:rsidRPr="00541C7B">
              <w:rPr>
                <w:rFonts w:asciiTheme="minorHAnsi" w:hAnsiTheme="minorHAnsi" w:cs="Arial"/>
                <w:bCs/>
                <w:color w:val="000000" w:themeColor="text1"/>
                <w:sz w:val="22"/>
                <w:szCs w:val="22"/>
                <w:lang w:eastAsia="de-AT"/>
              </w:rPr>
              <w:t xml:space="preserve">Für das Jahr 2022 (Einmalprämie) bedeutet das: Der Pflegezuschuss für 2022 ist lohnsteuerlich als </w:t>
            </w:r>
            <w:r>
              <w:rPr>
                <w:rFonts w:asciiTheme="minorHAnsi" w:hAnsiTheme="minorHAnsi" w:cs="Arial"/>
                <w:bCs/>
                <w:color w:val="000000" w:themeColor="text1"/>
                <w:sz w:val="22"/>
                <w:szCs w:val="22"/>
                <w:lang w:eastAsia="de-AT"/>
              </w:rPr>
              <w:t>Sonderzahlung (</w:t>
            </w:r>
            <w:r w:rsidRPr="00541C7B">
              <w:rPr>
                <w:rFonts w:asciiTheme="minorHAnsi" w:hAnsiTheme="minorHAnsi" w:cs="Arial"/>
                <w:bCs/>
                <w:color w:val="000000" w:themeColor="text1"/>
                <w:sz w:val="22"/>
                <w:szCs w:val="22"/>
                <w:lang w:eastAsia="de-AT"/>
              </w:rPr>
              <w:t xml:space="preserve">sonstiger Bezug </w:t>
            </w:r>
            <w:r>
              <w:rPr>
                <w:rFonts w:asciiTheme="minorHAnsi" w:hAnsiTheme="minorHAnsi" w:cs="Arial"/>
                <w:bCs/>
                <w:color w:val="000000" w:themeColor="text1"/>
                <w:sz w:val="22"/>
                <w:szCs w:val="22"/>
                <w:lang w:eastAsia="de-AT"/>
              </w:rPr>
              <w:t xml:space="preserve">gemäß </w:t>
            </w:r>
            <w:r w:rsidRPr="00541C7B">
              <w:rPr>
                <w:rFonts w:asciiTheme="minorHAnsi" w:hAnsiTheme="minorHAnsi" w:cs="Arial"/>
                <w:bCs/>
                <w:color w:val="000000" w:themeColor="text1"/>
                <w:sz w:val="22"/>
                <w:szCs w:val="22"/>
                <w:lang w:eastAsia="de-AT"/>
              </w:rPr>
              <w:t>§ 67 Abs. 1 und 2 EStG) zu versteuern</w:t>
            </w:r>
            <w:r w:rsidR="00B53007">
              <w:rPr>
                <w:rFonts w:asciiTheme="minorHAnsi" w:hAnsiTheme="minorHAnsi" w:cs="Arial"/>
                <w:bCs/>
                <w:color w:val="000000" w:themeColor="text1"/>
                <w:sz w:val="22"/>
                <w:szCs w:val="22"/>
                <w:lang w:eastAsia="de-AT"/>
              </w:rPr>
              <w:t xml:space="preserve">, was häufig zu einem </w:t>
            </w:r>
            <w:proofErr w:type="spellStart"/>
            <w:r w:rsidR="00B53007">
              <w:rPr>
                <w:rFonts w:asciiTheme="minorHAnsi" w:hAnsiTheme="minorHAnsi" w:cs="Arial"/>
                <w:bCs/>
                <w:color w:val="000000" w:themeColor="text1"/>
                <w:sz w:val="22"/>
                <w:szCs w:val="22"/>
                <w:lang w:eastAsia="de-AT"/>
              </w:rPr>
              <w:t>Sechstelüberhang</w:t>
            </w:r>
            <w:proofErr w:type="spellEnd"/>
            <w:r w:rsidR="00B53007">
              <w:rPr>
                <w:rFonts w:asciiTheme="minorHAnsi" w:hAnsiTheme="minorHAnsi" w:cs="Arial"/>
                <w:bCs/>
                <w:color w:val="000000" w:themeColor="text1"/>
                <w:sz w:val="22"/>
                <w:szCs w:val="22"/>
                <w:lang w:eastAsia="de-AT"/>
              </w:rPr>
              <w:t xml:space="preserve"> (Tarifbesteuerung) führen wird</w:t>
            </w:r>
            <w:r>
              <w:rPr>
                <w:rFonts w:asciiTheme="minorHAnsi" w:hAnsiTheme="minorHAnsi" w:cs="Arial"/>
                <w:bCs/>
                <w:color w:val="000000" w:themeColor="text1"/>
                <w:sz w:val="22"/>
                <w:szCs w:val="22"/>
                <w:lang w:eastAsia="de-AT"/>
              </w:rPr>
              <w:t>. D</w:t>
            </w:r>
            <w:r w:rsidRPr="00541C7B">
              <w:rPr>
                <w:rFonts w:asciiTheme="minorHAnsi" w:hAnsiTheme="minorHAnsi" w:cs="Arial"/>
                <w:bCs/>
                <w:color w:val="000000" w:themeColor="text1"/>
                <w:sz w:val="22"/>
                <w:szCs w:val="22"/>
                <w:lang w:eastAsia="de-AT"/>
              </w:rPr>
              <w:t xml:space="preserve">ie Beurteilung in der Sozialversicherung ist noch unklar: Einmalprämien sind SV-rechtlich an sich ein laufender Bezug; </w:t>
            </w:r>
            <w:r w:rsidR="00A21C82">
              <w:rPr>
                <w:rFonts w:asciiTheme="minorHAnsi" w:hAnsiTheme="minorHAnsi" w:cs="Arial"/>
                <w:bCs/>
                <w:color w:val="000000" w:themeColor="text1"/>
                <w:sz w:val="22"/>
                <w:szCs w:val="22"/>
                <w:lang w:eastAsia="de-AT"/>
              </w:rPr>
              <w:t xml:space="preserve">allerdings wäre es </w:t>
            </w:r>
            <w:proofErr w:type="spellStart"/>
            <w:r w:rsidR="00A21C82">
              <w:rPr>
                <w:rFonts w:asciiTheme="minorHAnsi" w:hAnsiTheme="minorHAnsi" w:cs="Arial"/>
                <w:bCs/>
                <w:color w:val="000000" w:themeColor="text1"/>
                <w:sz w:val="22"/>
                <w:szCs w:val="22"/>
                <w:lang w:eastAsia="de-AT"/>
              </w:rPr>
              <w:t>argumentierbar</w:t>
            </w:r>
            <w:proofErr w:type="spellEnd"/>
            <w:r w:rsidR="00A21C82">
              <w:rPr>
                <w:rFonts w:asciiTheme="minorHAnsi" w:hAnsiTheme="minorHAnsi" w:cs="Arial"/>
                <w:bCs/>
                <w:color w:val="000000" w:themeColor="text1"/>
                <w:sz w:val="22"/>
                <w:szCs w:val="22"/>
                <w:lang w:eastAsia="de-AT"/>
              </w:rPr>
              <w:t xml:space="preserve">, </w:t>
            </w:r>
            <w:r w:rsidRPr="00541C7B">
              <w:rPr>
                <w:rFonts w:asciiTheme="minorHAnsi" w:hAnsiTheme="minorHAnsi" w:cs="Arial"/>
                <w:bCs/>
                <w:color w:val="000000" w:themeColor="text1"/>
                <w:sz w:val="22"/>
                <w:szCs w:val="22"/>
                <w:lang w:eastAsia="de-AT"/>
              </w:rPr>
              <w:t>im Hinblick auf künftig zu erwartende weitere Pflegezuschüsse einen wiederkehrenden Charakter</w:t>
            </w:r>
            <w:r w:rsidR="00A21C82">
              <w:rPr>
                <w:rFonts w:asciiTheme="minorHAnsi" w:hAnsiTheme="minorHAnsi" w:cs="Arial"/>
                <w:bCs/>
                <w:color w:val="000000" w:themeColor="text1"/>
                <w:sz w:val="22"/>
                <w:szCs w:val="22"/>
                <w:lang w:eastAsia="de-AT"/>
              </w:rPr>
              <w:t xml:space="preserve"> zu unterstellen, was</w:t>
            </w:r>
            <w:r w:rsidRPr="00541C7B">
              <w:rPr>
                <w:rFonts w:asciiTheme="minorHAnsi" w:hAnsiTheme="minorHAnsi" w:cs="Arial"/>
                <w:bCs/>
                <w:color w:val="000000" w:themeColor="text1"/>
                <w:sz w:val="22"/>
                <w:szCs w:val="22"/>
                <w:lang w:eastAsia="de-AT"/>
              </w:rPr>
              <w:t xml:space="preserve"> SV-rechtlich eine Sonderzahlung </w:t>
            </w:r>
            <w:r w:rsidR="00A21C82">
              <w:rPr>
                <w:rFonts w:asciiTheme="minorHAnsi" w:hAnsiTheme="minorHAnsi" w:cs="Arial"/>
                <w:bCs/>
                <w:color w:val="000000" w:themeColor="text1"/>
                <w:sz w:val="22"/>
                <w:szCs w:val="22"/>
                <w:lang w:eastAsia="de-AT"/>
              </w:rPr>
              <w:t>ergeben würde</w:t>
            </w:r>
            <w:r w:rsidRPr="00541C7B">
              <w:rPr>
                <w:rFonts w:asciiTheme="minorHAnsi" w:hAnsiTheme="minorHAnsi" w:cs="Arial"/>
                <w:bCs/>
                <w:color w:val="000000" w:themeColor="text1"/>
                <w:sz w:val="22"/>
                <w:szCs w:val="22"/>
                <w:lang w:eastAsia="de-AT"/>
              </w:rPr>
              <w:t>.</w:t>
            </w:r>
            <w:r>
              <w:rPr>
                <w:rFonts w:asciiTheme="minorHAnsi" w:hAnsiTheme="minorHAnsi" w:cs="Arial"/>
                <w:bCs/>
                <w:color w:val="000000" w:themeColor="text1"/>
                <w:sz w:val="22"/>
                <w:szCs w:val="22"/>
                <w:lang w:eastAsia="de-AT"/>
              </w:rPr>
              <w:t xml:space="preserve"> </w:t>
            </w:r>
            <w:r w:rsidRPr="00541C7B">
              <w:rPr>
                <w:rFonts w:asciiTheme="minorHAnsi" w:hAnsiTheme="minorHAnsi" w:cs="Arial"/>
                <w:bCs/>
                <w:color w:val="000000" w:themeColor="text1"/>
                <w:sz w:val="22"/>
                <w:szCs w:val="22"/>
                <w:lang w:eastAsia="de-AT"/>
              </w:rPr>
              <w:t xml:space="preserve">Es bleibt zu hoffen, dass seitens der ÖGK eine rasche Klärung </w:t>
            </w:r>
            <w:r w:rsidR="007903D6">
              <w:rPr>
                <w:rFonts w:asciiTheme="minorHAnsi" w:hAnsiTheme="minorHAnsi" w:cs="Arial"/>
                <w:bCs/>
                <w:color w:val="000000" w:themeColor="text1"/>
                <w:sz w:val="22"/>
                <w:szCs w:val="22"/>
                <w:lang w:eastAsia="de-AT"/>
              </w:rPr>
              <w:t>erfolgen wird</w:t>
            </w:r>
            <w:r w:rsidRPr="00541C7B">
              <w:rPr>
                <w:rFonts w:asciiTheme="minorHAnsi" w:hAnsiTheme="minorHAnsi" w:cs="Arial"/>
                <w:bCs/>
                <w:color w:val="000000" w:themeColor="text1"/>
                <w:sz w:val="22"/>
                <w:szCs w:val="22"/>
                <w:lang w:eastAsia="de-AT"/>
              </w:rPr>
              <w:t>.</w:t>
            </w:r>
          </w:p>
          <w:p w14:paraId="77059729" w14:textId="56023D01" w:rsidR="00B3657F" w:rsidRPr="00541C7B" w:rsidRDefault="00B3657F" w:rsidP="00B3657F">
            <w:pPr>
              <w:pStyle w:val="Default"/>
              <w:numPr>
                <w:ilvl w:val="0"/>
                <w:numId w:val="2"/>
              </w:numPr>
              <w:ind w:left="311" w:hanging="184"/>
              <w:jc w:val="both"/>
              <w:rPr>
                <w:rFonts w:asciiTheme="minorHAnsi" w:hAnsiTheme="minorHAnsi" w:cs="Arial"/>
                <w:bCs/>
                <w:color w:val="000000" w:themeColor="text1"/>
                <w:sz w:val="22"/>
                <w:szCs w:val="22"/>
                <w:lang w:eastAsia="de-AT"/>
              </w:rPr>
            </w:pPr>
            <w:r w:rsidRPr="00541C7B">
              <w:rPr>
                <w:rFonts w:asciiTheme="minorHAnsi" w:hAnsiTheme="minorHAnsi" w:cs="Arial"/>
                <w:bCs/>
                <w:color w:val="000000" w:themeColor="text1"/>
                <w:sz w:val="22"/>
                <w:szCs w:val="22"/>
                <w:lang w:eastAsia="de-AT"/>
              </w:rPr>
              <w:t xml:space="preserve">Für das Jahr 2023 (Auszahlung </w:t>
            </w:r>
            <w:r w:rsidR="007903D6">
              <w:rPr>
                <w:rFonts w:asciiTheme="minorHAnsi" w:hAnsiTheme="minorHAnsi" w:cs="Arial"/>
                <w:bCs/>
                <w:color w:val="000000" w:themeColor="text1"/>
                <w:sz w:val="22"/>
                <w:szCs w:val="22"/>
                <w:lang w:eastAsia="de-AT"/>
              </w:rPr>
              <w:t xml:space="preserve">voraussichtlich </w:t>
            </w:r>
            <w:r>
              <w:rPr>
                <w:rFonts w:asciiTheme="minorHAnsi" w:hAnsiTheme="minorHAnsi" w:cs="Arial"/>
                <w:bCs/>
                <w:color w:val="000000" w:themeColor="text1"/>
                <w:sz w:val="22"/>
                <w:szCs w:val="22"/>
                <w:lang w:eastAsia="de-AT"/>
              </w:rPr>
              <w:t>in</w:t>
            </w:r>
            <w:r w:rsidRPr="00541C7B">
              <w:rPr>
                <w:rFonts w:asciiTheme="minorHAnsi" w:hAnsiTheme="minorHAnsi" w:cs="Arial"/>
                <w:bCs/>
                <w:color w:val="000000" w:themeColor="text1"/>
                <w:sz w:val="22"/>
                <w:szCs w:val="22"/>
                <w:lang w:eastAsia="de-AT"/>
              </w:rPr>
              <w:t xml:space="preserve"> 14 Teile</w:t>
            </w:r>
            <w:r>
              <w:rPr>
                <w:rFonts w:asciiTheme="minorHAnsi" w:hAnsiTheme="minorHAnsi" w:cs="Arial"/>
                <w:bCs/>
                <w:color w:val="000000" w:themeColor="text1"/>
                <w:sz w:val="22"/>
                <w:szCs w:val="22"/>
                <w:lang w:eastAsia="de-AT"/>
              </w:rPr>
              <w:t>n</w:t>
            </w:r>
            <w:r w:rsidRPr="00541C7B">
              <w:rPr>
                <w:rFonts w:asciiTheme="minorHAnsi" w:hAnsiTheme="minorHAnsi" w:cs="Arial"/>
                <w:bCs/>
                <w:color w:val="000000" w:themeColor="text1"/>
                <w:sz w:val="22"/>
                <w:szCs w:val="22"/>
                <w:lang w:eastAsia="de-AT"/>
              </w:rPr>
              <w:t xml:space="preserve">) bedeutet das: Die laufenden </w:t>
            </w:r>
            <w:r>
              <w:rPr>
                <w:rFonts w:asciiTheme="minorHAnsi" w:hAnsiTheme="minorHAnsi" w:cs="Arial"/>
                <w:bCs/>
                <w:color w:val="000000" w:themeColor="text1"/>
                <w:sz w:val="22"/>
                <w:szCs w:val="22"/>
                <w:lang w:eastAsia="de-AT"/>
              </w:rPr>
              <w:t>Teilzahlungen</w:t>
            </w:r>
            <w:r w:rsidRPr="00541C7B">
              <w:rPr>
                <w:rFonts w:asciiTheme="minorHAnsi" w:hAnsiTheme="minorHAnsi" w:cs="Arial"/>
                <w:bCs/>
                <w:color w:val="000000" w:themeColor="text1"/>
                <w:sz w:val="22"/>
                <w:szCs w:val="22"/>
                <w:lang w:eastAsia="de-AT"/>
              </w:rPr>
              <w:t xml:space="preserve"> sind lohnsteuerlich und SV-rechtlich als laufende Bezüge</w:t>
            </w:r>
            <w:r>
              <w:rPr>
                <w:rFonts w:asciiTheme="minorHAnsi" w:hAnsiTheme="minorHAnsi" w:cs="Arial"/>
                <w:bCs/>
                <w:color w:val="000000" w:themeColor="text1"/>
                <w:sz w:val="22"/>
                <w:szCs w:val="22"/>
                <w:lang w:eastAsia="de-AT"/>
              </w:rPr>
              <w:t xml:space="preserve"> abzurechnen, die beiden Sonderzahlungsteile sind lohnsteuerlich und SV-rechtlich als Sonderzahlungen zu behandeln.</w:t>
            </w:r>
          </w:p>
          <w:p w14:paraId="364628F8" w14:textId="77777777" w:rsidR="004D1F44" w:rsidRDefault="004D1F44" w:rsidP="00B3657F">
            <w:pPr>
              <w:autoSpaceDE w:val="0"/>
              <w:autoSpaceDN w:val="0"/>
              <w:adjustRightInd w:val="0"/>
              <w:spacing w:after="0" w:line="240" w:lineRule="auto"/>
              <w:jc w:val="both"/>
              <w:rPr>
                <w:rFonts w:asciiTheme="minorHAnsi" w:hAnsiTheme="minorHAnsi" w:cs="Arial"/>
                <w:color w:val="000000" w:themeColor="text1"/>
                <w:lang w:eastAsia="de-AT"/>
              </w:rPr>
            </w:pPr>
          </w:p>
          <w:p w14:paraId="6A7BF57F" w14:textId="512FEA8E"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Pr>
                <w:rFonts w:asciiTheme="minorHAnsi" w:hAnsiTheme="minorHAnsi" w:cs="Arial"/>
                <w:color w:val="000000" w:themeColor="text1"/>
                <w:lang w:eastAsia="de-AT"/>
              </w:rPr>
              <w:t>Bei den Lohnnebenkosten (DB, DZ, Kommunalsteuer) und in der betrieblichen Vorsorge (Abfertigung Neu) besteht Pflichtigkeit.</w:t>
            </w:r>
          </w:p>
          <w:p w14:paraId="4C60E4EC" w14:textId="22E29BB3"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p>
        </w:tc>
      </w:tr>
      <w:tr w:rsidR="00B3657F" w:rsidRPr="006E5C79" w14:paraId="7DE62141" w14:textId="77777777" w:rsidTr="0036765C">
        <w:trPr>
          <w:jc w:val="center"/>
        </w:trPr>
        <w:tc>
          <w:tcPr>
            <w:tcW w:w="9912" w:type="dxa"/>
            <w:gridSpan w:val="2"/>
          </w:tcPr>
          <w:p w14:paraId="50EBB75C" w14:textId="31D75242" w:rsidR="00B3657F" w:rsidRPr="006E5C79" w:rsidRDefault="00B3657F" w:rsidP="00B3657F">
            <w:pPr>
              <w:pStyle w:val="Default"/>
              <w:jc w:val="both"/>
              <w:rPr>
                <w:rFonts w:asciiTheme="minorHAnsi" w:hAnsiTheme="minorHAnsi" w:cs="Arial"/>
                <w:color w:val="000000" w:themeColor="text1"/>
                <w:sz w:val="22"/>
                <w:szCs w:val="22"/>
              </w:rPr>
            </w:pPr>
            <w:r>
              <w:rPr>
                <w:rFonts w:asciiTheme="minorHAnsi" w:hAnsiTheme="minorHAnsi" w:cs="Arial"/>
                <w:b/>
                <w:bCs/>
                <w:color w:val="000000" w:themeColor="text1"/>
                <w:sz w:val="48"/>
                <w:szCs w:val="48"/>
              </w:rPr>
              <w:lastRenderedPageBreak/>
              <w:t>R</w:t>
            </w:r>
          </w:p>
        </w:tc>
      </w:tr>
      <w:tr w:rsidR="00B3657F" w:rsidRPr="006E5C79" w14:paraId="4E90FDED" w14:textId="77777777" w:rsidTr="0036765C">
        <w:trPr>
          <w:jc w:val="center"/>
        </w:trPr>
        <w:tc>
          <w:tcPr>
            <w:tcW w:w="1696" w:type="dxa"/>
          </w:tcPr>
          <w:p w14:paraId="57463840" w14:textId="7401C21A" w:rsidR="00B3657F" w:rsidRDefault="00B3657F" w:rsidP="00B3657F">
            <w:pPr>
              <w:pStyle w:val="Default"/>
              <w:rPr>
                <w:rFonts w:asciiTheme="minorHAnsi" w:hAnsiTheme="minorHAnsi" w:cs="Arial"/>
                <w:b/>
                <w:bCs/>
                <w:color w:val="000000" w:themeColor="text1"/>
                <w:sz w:val="22"/>
                <w:szCs w:val="22"/>
              </w:rPr>
            </w:pPr>
            <w:r>
              <w:rPr>
                <w:rFonts w:asciiTheme="minorHAnsi" w:hAnsiTheme="minorHAnsi" w:cs="Arial"/>
                <w:b/>
                <w:bCs/>
                <w:color w:val="000000" w:themeColor="text1"/>
                <w:sz w:val="22"/>
                <w:szCs w:val="22"/>
              </w:rPr>
              <w:t>Risiko-freistellung</w:t>
            </w:r>
          </w:p>
          <w:p w14:paraId="0D288F44" w14:textId="64060DA4" w:rsidR="00B3657F" w:rsidRDefault="00B3657F" w:rsidP="00B3657F">
            <w:pPr>
              <w:pStyle w:val="Default"/>
              <w:rPr>
                <w:rFonts w:asciiTheme="minorHAnsi" w:hAnsiTheme="minorHAnsi" w:cs="Arial"/>
                <w:b/>
                <w:bCs/>
                <w:color w:val="000000" w:themeColor="text1"/>
                <w:sz w:val="22"/>
                <w:szCs w:val="22"/>
              </w:rPr>
            </w:pPr>
          </w:p>
        </w:tc>
        <w:tc>
          <w:tcPr>
            <w:tcW w:w="8216" w:type="dxa"/>
            <w:shd w:val="clear" w:color="auto" w:fill="auto"/>
          </w:tcPr>
          <w:p w14:paraId="680CCFE9" w14:textId="7D132F2F" w:rsidR="00B3657F" w:rsidRPr="006C1F31" w:rsidRDefault="00B3657F" w:rsidP="00B3657F">
            <w:pPr>
              <w:autoSpaceDE w:val="0"/>
              <w:autoSpaceDN w:val="0"/>
              <w:adjustRightInd w:val="0"/>
              <w:spacing w:after="0" w:line="240" w:lineRule="auto"/>
              <w:jc w:val="both"/>
              <w:rPr>
                <w:rFonts w:asciiTheme="minorHAnsi" w:hAnsiTheme="minorHAnsi" w:cs="Arial"/>
                <w:i/>
                <w:iCs/>
                <w:color w:val="000000" w:themeColor="text1"/>
                <w:lang w:eastAsia="de-AT"/>
              </w:rPr>
            </w:pPr>
            <w:r>
              <w:rPr>
                <w:rFonts w:asciiTheme="minorHAnsi" w:hAnsiTheme="minorHAnsi" w:cs="Arial"/>
                <w:i/>
                <w:iCs/>
                <w:color w:val="000000" w:themeColor="text1"/>
                <w:lang w:eastAsia="de-AT"/>
              </w:rPr>
              <w:t>Siehe unter den Stichwörtern „</w:t>
            </w:r>
            <w:r w:rsidRPr="001069CF">
              <w:rPr>
                <w:rFonts w:asciiTheme="minorHAnsi" w:hAnsiTheme="minorHAnsi" w:cs="Arial"/>
                <w:i/>
                <w:iCs/>
                <w:color w:val="000000" w:themeColor="text1"/>
                <w:lang w:eastAsia="de-AT"/>
              </w:rPr>
              <w:t>COVID-19-Risikofreistellung</w:t>
            </w:r>
            <w:r>
              <w:rPr>
                <w:rFonts w:asciiTheme="minorHAnsi" w:hAnsiTheme="minorHAnsi" w:cs="Arial"/>
                <w:i/>
                <w:iCs/>
                <w:color w:val="000000" w:themeColor="text1"/>
                <w:lang w:eastAsia="de-AT"/>
              </w:rPr>
              <w:t>“</w:t>
            </w:r>
            <w:r w:rsidRPr="001069CF">
              <w:rPr>
                <w:rFonts w:asciiTheme="minorHAnsi" w:hAnsiTheme="minorHAnsi" w:cs="Arial"/>
                <w:i/>
                <w:iCs/>
                <w:color w:val="000000" w:themeColor="text1"/>
                <w:lang w:eastAsia="de-AT"/>
              </w:rPr>
              <w:t xml:space="preserve"> und </w:t>
            </w:r>
            <w:r>
              <w:rPr>
                <w:rFonts w:asciiTheme="minorHAnsi" w:hAnsiTheme="minorHAnsi" w:cs="Arial"/>
                <w:i/>
                <w:iCs/>
                <w:color w:val="000000" w:themeColor="text1"/>
                <w:lang w:eastAsia="de-AT"/>
              </w:rPr>
              <w:t>„</w:t>
            </w:r>
            <w:r w:rsidRPr="001069CF">
              <w:rPr>
                <w:rFonts w:asciiTheme="minorHAnsi" w:hAnsiTheme="minorHAnsi" w:cs="Arial"/>
                <w:i/>
                <w:iCs/>
                <w:color w:val="000000" w:themeColor="text1"/>
                <w:lang w:eastAsia="de-AT"/>
              </w:rPr>
              <w:t>COVID-19-Sonder-freistellung für Schwangere</w:t>
            </w:r>
            <w:r>
              <w:rPr>
                <w:rFonts w:asciiTheme="minorHAnsi" w:hAnsiTheme="minorHAnsi" w:cs="Arial"/>
                <w:i/>
                <w:iCs/>
                <w:color w:val="000000" w:themeColor="text1"/>
                <w:lang w:eastAsia="de-AT"/>
              </w:rPr>
              <w:t>“</w:t>
            </w:r>
          </w:p>
        </w:tc>
      </w:tr>
      <w:tr w:rsidR="00B3657F" w:rsidRPr="006E5C79" w14:paraId="029096C5" w14:textId="77777777" w:rsidTr="0036765C">
        <w:trPr>
          <w:jc w:val="center"/>
        </w:trPr>
        <w:tc>
          <w:tcPr>
            <w:tcW w:w="9912" w:type="dxa"/>
            <w:gridSpan w:val="2"/>
          </w:tcPr>
          <w:p w14:paraId="74873887" w14:textId="77777777" w:rsidR="00B3657F" w:rsidRPr="006E5C79" w:rsidRDefault="00B3657F" w:rsidP="00B3657F">
            <w:pPr>
              <w:pStyle w:val="Default"/>
              <w:jc w:val="both"/>
              <w:rPr>
                <w:rFonts w:asciiTheme="minorHAnsi" w:hAnsiTheme="minorHAnsi" w:cs="Arial"/>
                <w:color w:val="000000" w:themeColor="text1"/>
                <w:sz w:val="22"/>
                <w:szCs w:val="22"/>
              </w:rPr>
            </w:pPr>
            <w:r w:rsidRPr="006E5C79">
              <w:rPr>
                <w:rFonts w:asciiTheme="minorHAnsi" w:hAnsiTheme="minorHAnsi" w:cs="Arial"/>
                <w:b/>
                <w:bCs/>
                <w:color w:val="000000" w:themeColor="text1"/>
                <w:sz w:val="48"/>
                <w:szCs w:val="48"/>
              </w:rPr>
              <w:t>S</w:t>
            </w:r>
          </w:p>
        </w:tc>
      </w:tr>
      <w:tr w:rsidR="00B3657F" w:rsidRPr="006E5C79" w14:paraId="5446EBD7" w14:textId="77777777" w:rsidTr="0036765C">
        <w:trPr>
          <w:jc w:val="center"/>
        </w:trPr>
        <w:tc>
          <w:tcPr>
            <w:tcW w:w="1696" w:type="dxa"/>
          </w:tcPr>
          <w:p w14:paraId="79220117" w14:textId="2892526F" w:rsidR="00B3657F"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Pr>
                <w:rFonts w:asciiTheme="minorHAnsi" w:hAnsiTheme="minorHAnsi" w:cs="Arial"/>
                <w:b/>
                <w:color w:val="000000" w:themeColor="text1"/>
                <w:lang w:eastAsia="de-AT"/>
              </w:rPr>
              <w:t>Sonder-</w:t>
            </w:r>
            <w:proofErr w:type="spellStart"/>
            <w:r>
              <w:rPr>
                <w:rFonts w:asciiTheme="minorHAnsi" w:hAnsiTheme="minorHAnsi" w:cs="Arial"/>
                <w:b/>
                <w:color w:val="000000" w:themeColor="text1"/>
                <w:lang w:eastAsia="de-AT"/>
              </w:rPr>
              <w:t>betreuungszeit</w:t>
            </w:r>
            <w:proofErr w:type="spellEnd"/>
            <w:r>
              <w:rPr>
                <w:rFonts w:asciiTheme="minorHAnsi" w:hAnsiTheme="minorHAnsi" w:cs="Arial"/>
                <w:b/>
                <w:color w:val="000000" w:themeColor="text1"/>
                <w:lang w:eastAsia="de-AT"/>
              </w:rPr>
              <w:t xml:space="preserve"> Phase 8</w:t>
            </w:r>
          </w:p>
        </w:tc>
        <w:tc>
          <w:tcPr>
            <w:tcW w:w="8216" w:type="dxa"/>
            <w:shd w:val="clear" w:color="auto" w:fill="auto"/>
          </w:tcPr>
          <w:p w14:paraId="299881E9" w14:textId="19BEDD9E" w:rsidR="00B3657F" w:rsidRDefault="00B3657F" w:rsidP="00B3657F">
            <w:pPr>
              <w:autoSpaceDE w:val="0"/>
              <w:autoSpaceDN w:val="0"/>
              <w:adjustRightInd w:val="0"/>
              <w:spacing w:after="0" w:line="240" w:lineRule="auto"/>
              <w:jc w:val="both"/>
              <w:rPr>
                <w:rFonts w:asciiTheme="minorHAnsi" w:hAnsiTheme="minorHAnsi" w:cs="Arial"/>
                <w:bCs/>
                <w:color w:val="000000" w:themeColor="text1"/>
                <w:lang w:eastAsia="de-AT"/>
              </w:rPr>
            </w:pPr>
            <w:r>
              <w:rPr>
                <w:rFonts w:asciiTheme="minorHAnsi" w:hAnsiTheme="minorHAnsi" w:cs="Arial"/>
                <w:bCs/>
                <w:color w:val="000000" w:themeColor="text1"/>
                <w:lang w:eastAsia="de-AT"/>
              </w:rPr>
              <w:t>Die</w:t>
            </w:r>
            <w:r w:rsidRPr="004E7871">
              <w:rPr>
                <w:rFonts w:asciiTheme="minorHAnsi" w:hAnsiTheme="minorHAnsi" w:cs="Arial"/>
                <w:bCs/>
                <w:color w:val="000000" w:themeColor="text1"/>
                <w:lang w:eastAsia="de-AT"/>
              </w:rPr>
              <w:t xml:space="preserve"> Sonderbetreuungszeit-Regelung</w:t>
            </w:r>
            <w:r>
              <w:rPr>
                <w:rFonts w:asciiTheme="minorHAnsi" w:hAnsiTheme="minorHAnsi" w:cs="Arial"/>
                <w:bCs/>
                <w:color w:val="000000" w:themeColor="text1"/>
                <w:lang w:eastAsia="de-AT"/>
              </w:rPr>
              <w:t xml:space="preserve"> (§ 18b AVRAG) wird</w:t>
            </w:r>
            <w:r w:rsidRPr="004E7871">
              <w:rPr>
                <w:rFonts w:asciiTheme="minorHAnsi" w:hAnsiTheme="minorHAnsi" w:cs="Arial"/>
                <w:bCs/>
                <w:color w:val="000000" w:themeColor="text1"/>
                <w:lang w:eastAsia="de-AT"/>
              </w:rPr>
              <w:t xml:space="preserve"> </w:t>
            </w:r>
            <w:r w:rsidRPr="00DD1CAC">
              <w:rPr>
                <w:rFonts w:asciiTheme="minorHAnsi" w:hAnsiTheme="minorHAnsi" w:cs="Arial"/>
                <w:bCs/>
                <w:color w:val="000000" w:themeColor="text1"/>
                <w:lang w:eastAsia="de-AT"/>
              </w:rPr>
              <w:t>für die Zeit vom 01.01.2023 bis 07.07.2023 (Ende des Schuljahres 2022/23) verlängert</w:t>
            </w:r>
            <w:r>
              <w:rPr>
                <w:rFonts w:asciiTheme="minorHAnsi" w:hAnsiTheme="minorHAnsi" w:cs="Arial"/>
                <w:bCs/>
                <w:color w:val="000000" w:themeColor="text1"/>
                <w:lang w:eastAsia="de-AT"/>
              </w:rPr>
              <w:t xml:space="preserve">. Es handelt sich bereits um die </w:t>
            </w:r>
            <w:r w:rsidRPr="00DD1CAC">
              <w:rPr>
                <w:rFonts w:asciiTheme="minorHAnsi" w:hAnsiTheme="minorHAnsi" w:cs="Arial"/>
                <w:bCs/>
                <w:color w:val="000000" w:themeColor="text1"/>
                <w:lang w:eastAsia="de-AT"/>
              </w:rPr>
              <w:t>Phase 8 der Sonderbetreuungszeit. Für diesen Zeitraum wird ein neuer Anspruch auf bezahlte Freistellung (Sonderbetreuung) im Ausmaß von bis zu drei Wochen geschaffen.</w:t>
            </w:r>
            <w:r>
              <w:rPr>
                <w:rFonts w:asciiTheme="minorHAnsi" w:hAnsiTheme="minorHAnsi" w:cs="Arial"/>
                <w:bCs/>
                <w:color w:val="000000" w:themeColor="text1"/>
                <w:lang w:eastAsia="de-AT"/>
              </w:rPr>
              <w:t xml:space="preserve"> </w:t>
            </w:r>
            <w:r w:rsidR="003A3635">
              <w:rPr>
                <w:rFonts w:asciiTheme="minorHAnsi" w:hAnsiTheme="minorHAnsi" w:cs="Arial"/>
                <w:bCs/>
                <w:color w:val="000000" w:themeColor="text1"/>
                <w:lang w:eastAsia="de-AT"/>
              </w:rPr>
              <w:t>Es</w:t>
            </w:r>
            <w:r>
              <w:rPr>
                <w:rFonts w:asciiTheme="minorHAnsi" w:hAnsiTheme="minorHAnsi" w:cs="Arial"/>
                <w:bCs/>
                <w:color w:val="000000" w:themeColor="text1"/>
                <w:lang w:eastAsia="de-AT"/>
              </w:rPr>
              <w:t xml:space="preserve"> </w:t>
            </w:r>
            <w:r w:rsidRPr="00DD1CAC">
              <w:rPr>
                <w:rFonts w:asciiTheme="minorHAnsi" w:hAnsiTheme="minorHAnsi" w:cs="Arial"/>
                <w:bCs/>
                <w:color w:val="000000" w:themeColor="text1"/>
                <w:lang w:eastAsia="de-AT"/>
              </w:rPr>
              <w:t xml:space="preserve">gelten dieselben Konditionen wie bei der </w:t>
            </w:r>
            <w:r>
              <w:rPr>
                <w:rFonts w:asciiTheme="minorHAnsi" w:hAnsiTheme="minorHAnsi" w:cs="Arial"/>
                <w:bCs/>
                <w:color w:val="000000" w:themeColor="text1"/>
                <w:lang w:eastAsia="de-AT"/>
              </w:rPr>
              <w:t>vorangegangenen P</w:t>
            </w:r>
            <w:r w:rsidRPr="00DD1CAC">
              <w:rPr>
                <w:rFonts w:asciiTheme="minorHAnsi" w:hAnsiTheme="minorHAnsi" w:cs="Arial"/>
                <w:bCs/>
                <w:color w:val="000000" w:themeColor="text1"/>
                <w:lang w:eastAsia="de-AT"/>
              </w:rPr>
              <w:t>h</w:t>
            </w:r>
            <w:r>
              <w:rPr>
                <w:rFonts w:asciiTheme="minorHAnsi" w:hAnsiTheme="minorHAnsi" w:cs="Arial"/>
                <w:bCs/>
                <w:color w:val="000000" w:themeColor="text1"/>
                <w:lang w:eastAsia="de-AT"/>
              </w:rPr>
              <w:t>a</w:t>
            </w:r>
            <w:r w:rsidRPr="00DD1CAC">
              <w:rPr>
                <w:rFonts w:asciiTheme="minorHAnsi" w:hAnsiTheme="minorHAnsi" w:cs="Arial"/>
                <w:bCs/>
                <w:color w:val="000000" w:themeColor="text1"/>
                <w:lang w:eastAsia="de-AT"/>
              </w:rPr>
              <w:t>se 7</w:t>
            </w:r>
            <w:r w:rsidR="003A3635">
              <w:rPr>
                <w:rFonts w:asciiTheme="minorHAnsi" w:hAnsiTheme="minorHAnsi" w:cs="Arial"/>
                <w:bCs/>
                <w:color w:val="000000" w:themeColor="text1"/>
                <w:lang w:eastAsia="de-AT"/>
              </w:rPr>
              <w:t xml:space="preserve"> </w:t>
            </w:r>
            <w:r w:rsidR="005C4ECA">
              <w:rPr>
                <w:rFonts w:asciiTheme="minorHAnsi" w:hAnsiTheme="minorHAnsi" w:cs="Arial"/>
                <w:bCs/>
                <w:color w:val="000000" w:themeColor="text1"/>
                <w:lang w:eastAsia="de-AT"/>
              </w:rPr>
              <w:t>der Sonderbetreuungszeit</w:t>
            </w:r>
            <w:r w:rsidRPr="00DD1CAC">
              <w:rPr>
                <w:rFonts w:asciiTheme="minorHAnsi" w:hAnsiTheme="minorHAnsi" w:cs="Arial"/>
                <w:bCs/>
                <w:color w:val="000000" w:themeColor="text1"/>
                <w:lang w:eastAsia="de-AT"/>
              </w:rPr>
              <w:t>.</w:t>
            </w:r>
            <w:r w:rsidR="000B57E6">
              <w:rPr>
                <w:rFonts w:asciiTheme="minorHAnsi" w:hAnsiTheme="minorHAnsi" w:cs="Arial"/>
                <w:bCs/>
                <w:color w:val="000000" w:themeColor="text1"/>
                <w:lang w:eastAsia="de-AT"/>
              </w:rPr>
              <w:t xml:space="preserve"> </w:t>
            </w:r>
            <w:r w:rsidR="005C4ECA">
              <w:rPr>
                <w:rFonts w:asciiTheme="minorHAnsi" w:hAnsiTheme="minorHAnsi" w:cs="Arial"/>
                <w:bCs/>
                <w:color w:val="000000" w:themeColor="text1"/>
                <w:lang w:eastAsia="de-AT"/>
              </w:rPr>
              <w:t xml:space="preserve">Die </w:t>
            </w:r>
            <w:r w:rsidR="000B57E6">
              <w:rPr>
                <w:rFonts w:asciiTheme="minorHAnsi" w:hAnsiTheme="minorHAnsi" w:cs="Arial"/>
                <w:bCs/>
                <w:color w:val="000000" w:themeColor="text1"/>
                <w:lang w:eastAsia="de-AT"/>
              </w:rPr>
              <w:t xml:space="preserve">Sonderbetreuungszeit kann daher </w:t>
            </w:r>
            <w:r w:rsidR="000B57E6" w:rsidRPr="000B57E6">
              <w:rPr>
                <w:rFonts w:asciiTheme="minorHAnsi" w:hAnsiTheme="minorHAnsi" w:cs="Arial"/>
                <w:bCs/>
                <w:color w:val="000000" w:themeColor="text1"/>
                <w:lang w:eastAsia="de-AT"/>
              </w:rPr>
              <w:t>insbesondere dann geltend</w:t>
            </w:r>
            <w:r w:rsidR="005C4ECA">
              <w:rPr>
                <w:rFonts w:asciiTheme="minorHAnsi" w:hAnsiTheme="minorHAnsi" w:cs="Arial"/>
                <w:bCs/>
                <w:color w:val="000000" w:themeColor="text1"/>
                <w:lang w:eastAsia="de-AT"/>
              </w:rPr>
              <w:t xml:space="preserve"> </w:t>
            </w:r>
            <w:r w:rsidR="000B57E6" w:rsidRPr="000B57E6">
              <w:rPr>
                <w:rFonts w:asciiTheme="minorHAnsi" w:hAnsiTheme="minorHAnsi" w:cs="Arial"/>
                <w:bCs/>
                <w:color w:val="000000" w:themeColor="text1"/>
                <w:lang w:eastAsia="de-AT"/>
              </w:rPr>
              <w:t>gemacht werden, wenn für ein Kind, für das Betreuungspflicht besteht, auf</w:t>
            </w:r>
            <w:r w:rsidR="000B57E6">
              <w:rPr>
                <w:rFonts w:asciiTheme="minorHAnsi" w:hAnsiTheme="minorHAnsi" w:cs="Arial"/>
                <w:bCs/>
                <w:color w:val="000000" w:themeColor="text1"/>
                <w:lang w:eastAsia="de-AT"/>
              </w:rPr>
              <w:t>g</w:t>
            </w:r>
            <w:r w:rsidR="000B57E6" w:rsidRPr="000B57E6">
              <w:rPr>
                <w:rFonts w:asciiTheme="minorHAnsi" w:hAnsiTheme="minorHAnsi" w:cs="Arial"/>
                <w:bCs/>
                <w:color w:val="000000" w:themeColor="text1"/>
                <w:lang w:eastAsia="de-AT"/>
              </w:rPr>
              <w:t>rund eines</w:t>
            </w:r>
            <w:r w:rsidR="000B57E6">
              <w:rPr>
                <w:rFonts w:asciiTheme="minorHAnsi" w:hAnsiTheme="minorHAnsi" w:cs="Arial"/>
                <w:bCs/>
                <w:color w:val="000000" w:themeColor="text1"/>
                <w:lang w:eastAsia="de-AT"/>
              </w:rPr>
              <w:t xml:space="preserve"> </w:t>
            </w:r>
            <w:r w:rsidR="000B57E6" w:rsidRPr="000B57E6">
              <w:rPr>
                <w:rFonts w:asciiTheme="minorHAnsi" w:hAnsiTheme="minorHAnsi" w:cs="Arial"/>
                <w:bCs/>
                <w:color w:val="000000" w:themeColor="text1"/>
                <w:lang w:eastAsia="de-AT"/>
              </w:rPr>
              <w:lastRenderedPageBreak/>
              <w:t>positiven C</w:t>
            </w:r>
            <w:r w:rsidR="005C4ECA">
              <w:rPr>
                <w:rFonts w:asciiTheme="minorHAnsi" w:hAnsiTheme="minorHAnsi" w:cs="Arial"/>
                <w:bCs/>
                <w:color w:val="000000" w:themeColor="text1"/>
                <w:lang w:eastAsia="de-AT"/>
              </w:rPr>
              <w:t>oronatests</w:t>
            </w:r>
            <w:r w:rsidR="000B57E6" w:rsidRPr="000B57E6">
              <w:rPr>
                <w:rFonts w:asciiTheme="minorHAnsi" w:hAnsiTheme="minorHAnsi" w:cs="Arial"/>
                <w:bCs/>
                <w:color w:val="000000" w:themeColor="text1"/>
                <w:lang w:eastAsia="de-AT"/>
              </w:rPr>
              <w:t xml:space="preserve"> das Betreten von </w:t>
            </w:r>
            <w:r w:rsidR="005C4ECA">
              <w:rPr>
                <w:rFonts w:asciiTheme="minorHAnsi" w:hAnsiTheme="minorHAnsi" w:cs="Arial"/>
                <w:bCs/>
                <w:color w:val="000000" w:themeColor="text1"/>
                <w:lang w:eastAsia="de-AT"/>
              </w:rPr>
              <w:t>Schulen</w:t>
            </w:r>
            <w:r w:rsidR="000B57E6" w:rsidRPr="000B57E6">
              <w:rPr>
                <w:rFonts w:asciiTheme="minorHAnsi" w:hAnsiTheme="minorHAnsi" w:cs="Arial"/>
                <w:bCs/>
                <w:color w:val="000000" w:themeColor="text1"/>
                <w:lang w:eastAsia="de-AT"/>
              </w:rPr>
              <w:t xml:space="preserve"> oder</w:t>
            </w:r>
            <w:r w:rsidR="000B57E6">
              <w:rPr>
                <w:rFonts w:asciiTheme="minorHAnsi" w:hAnsiTheme="minorHAnsi" w:cs="Arial"/>
                <w:bCs/>
                <w:color w:val="000000" w:themeColor="text1"/>
                <w:lang w:eastAsia="de-AT"/>
              </w:rPr>
              <w:t xml:space="preserve"> </w:t>
            </w:r>
            <w:r w:rsidR="000B57E6" w:rsidRPr="000B57E6">
              <w:rPr>
                <w:rFonts w:asciiTheme="minorHAnsi" w:hAnsiTheme="minorHAnsi" w:cs="Arial"/>
                <w:bCs/>
                <w:color w:val="000000" w:themeColor="text1"/>
                <w:lang w:eastAsia="de-AT"/>
              </w:rPr>
              <w:t>Kinderbetreuungseinrichtungen untersagt ist.</w:t>
            </w:r>
            <w:r w:rsidR="000B57E6">
              <w:rPr>
                <w:rFonts w:asciiTheme="minorHAnsi" w:hAnsiTheme="minorHAnsi" w:cs="Arial"/>
                <w:bCs/>
                <w:color w:val="000000" w:themeColor="text1"/>
                <w:lang w:eastAsia="de-AT"/>
              </w:rPr>
              <w:t xml:space="preserve"> </w:t>
            </w:r>
            <w:r>
              <w:rPr>
                <w:rFonts w:asciiTheme="minorHAnsi" w:hAnsiTheme="minorHAnsi" w:cs="Arial"/>
                <w:bCs/>
                <w:color w:val="000000" w:themeColor="text1"/>
                <w:lang w:eastAsia="de-AT"/>
              </w:rPr>
              <w:t>Erstattungsanträge sind vom Arbeitgeber binnen sechs Wochen nach Ende der Sonderbetreuungszeit bzw. (bei nicht voller Ausschöpfung de</w:t>
            </w:r>
            <w:r w:rsidR="0081385D">
              <w:rPr>
                <w:rFonts w:asciiTheme="minorHAnsi" w:hAnsiTheme="minorHAnsi" w:cs="Arial"/>
                <w:bCs/>
                <w:color w:val="000000" w:themeColor="text1"/>
                <w:lang w:eastAsia="de-AT"/>
              </w:rPr>
              <w:t>s</w:t>
            </w:r>
            <w:r>
              <w:rPr>
                <w:rFonts w:asciiTheme="minorHAnsi" w:hAnsiTheme="minorHAnsi" w:cs="Arial"/>
                <w:bCs/>
                <w:color w:val="000000" w:themeColor="text1"/>
                <w:lang w:eastAsia="de-AT"/>
              </w:rPr>
              <w:t xml:space="preserve"> </w:t>
            </w:r>
            <w:r w:rsidR="0081385D">
              <w:rPr>
                <w:rFonts w:asciiTheme="minorHAnsi" w:hAnsiTheme="minorHAnsi" w:cs="Arial"/>
                <w:bCs/>
                <w:color w:val="000000" w:themeColor="text1"/>
                <w:lang w:eastAsia="de-AT"/>
              </w:rPr>
              <w:t xml:space="preserve">dreiwöchigen </w:t>
            </w:r>
            <w:r>
              <w:rPr>
                <w:rFonts w:asciiTheme="minorHAnsi" w:hAnsiTheme="minorHAnsi" w:cs="Arial"/>
                <w:bCs/>
                <w:color w:val="000000" w:themeColor="text1"/>
                <w:lang w:eastAsia="de-AT"/>
              </w:rPr>
              <w:t>Kontingents) sechs Wochen nach Ende der Phase 8 bei der Buchhaltungsagentur</w:t>
            </w:r>
            <w:r w:rsidR="00096793">
              <w:rPr>
                <w:rFonts w:asciiTheme="minorHAnsi" w:hAnsiTheme="minorHAnsi" w:cs="Arial"/>
                <w:bCs/>
                <w:color w:val="000000" w:themeColor="text1"/>
                <w:lang w:eastAsia="de-AT"/>
              </w:rPr>
              <w:t xml:space="preserve"> des Bundes</w:t>
            </w:r>
            <w:r>
              <w:rPr>
                <w:rFonts w:asciiTheme="minorHAnsi" w:hAnsiTheme="minorHAnsi" w:cs="Arial"/>
                <w:bCs/>
                <w:color w:val="000000" w:themeColor="text1"/>
                <w:lang w:eastAsia="de-AT"/>
              </w:rPr>
              <w:t xml:space="preserve"> zu stellen.</w:t>
            </w:r>
          </w:p>
          <w:p w14:paraId="2890C0F3" w14:textId="7498EBBC" w:rsidR="00B3657F" w:rsidRPr="000C484D" w:rsidRDefault="00B3657F" w:rsidP="00B3657F">
            <w:pPr>
              <w:autoSpaceDE w:val="0"/>
              <w:autoSpaceDN w:val="0"/>
              <w:adjustRightInd w:val="0"/>
              <w:spacing w:after="0" w:line="240" w:lineRule="auto"/>
              <w:jc w:val="both"/>
              <w:rPr>
                <w:rFonts w:asciiTheme="minorHAnsi" w:hAnsiTheme="minorHAnsi" w:cs="Arial"/>
                <w:bCs/>
                <w:color w:val="000000" w:themeColor="text1"/>
                <w:lang w:eastAsia="de-AT"/>
              </w:rPr>
            </w:pPr>
            <w:r>
              <w:rPr>
                <w:rFonts w:asciiTheme="minorHAnsi" w:hAnsiTheme="minorHAnsi" w:cs="Arial"/>
                <w:bCs/>
                <w:color w:val="000000" w:themeColor="text1"/>
                <w:lang w:eastAsia="de-AT"/>
              </w:rPr>
              <w:t xml:space="preserve"> </w:t>
            </w:r>
          </w:p>
        </w:tc>
      </w:tr>
      <w:tr w:rsidR="00B3657F" w:rsidRPr="006E5C79" w14:paraId="061F2B11" w14:textId="77777777" w:rsidTr="0036765C">
        <w:trPr>
          <w:jc w:val="center"/>
        </w:trPr>
        <w:tc>
          <w:tcPr>
            <w:tcW w:w="9912" w:type="dxa"/>
            <w:gridSpan w:val="2"/>
          </w:tcPr>
          <w:p w14:paraId="6A16C20C" w14:textId="559CD436" w:rsidR="00B3657F" w:rsidRPr="009B3B52"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Pr>
                <w:rFonts w:asciiTheme="minorHAnsi" w:hAnsiTheme="minorHAnsi" w:cs="Arial"/>
                <w:b/>
                <w:bCs/>
                <w:color w:val="000000" w:themeColor="text1"/>
                <w:sz w:val="48"/>
                <w:szCs w:val="48"/>
              </w:rPr>
              <w:lastRenderedPageBreak/>
              <w:t>T</w:t>
            </w:r>
          </w:p>
        </w:tc>
      </w:tr>
      <w:tr w:rsidR="00B3657F" w:rsidRPr="006E5C79" w14:paraId="488FB559" w14:textId="77777777" w:rsidTr="0036765C">
        <w:trPr>
          <w:jc w:val="center"/>
        </w:trPr>
        <w:tc>
          <w:tcPr>
            <w:tcW w:w="1696" w:type="dxa"/>
          </w:tcPr>
          <w:p w14:paraId="4401998F" w14:textId="0DCEFF2F" w:rsidR="00B3657F" w:rsidRPr="00C040CA"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Pr>
                <w:rFonts w:asciiTheme="minorHAnsi" w:hAnsiTheme="minorHAnsi" w:cs="Arial"/>
                <w:b/>
                <w:color w:val="000000" w:themeColor="text1"/>
                <w:lang w:eastAsia="de-AT"/>
              </w:rPr>
              <w:t>Teuerungs-prämie</w:t>
            </w:r>
          </w:p>
        </w:tc>
        <w:tc>
          <w:tcPr>
            <w:tcW w:w="8216" w:type="dxa"/>
            <w:shd w:val="clear" w:color="auto" w:fill="auto"/>
          </w:tcPr>
          <w:p w14:paraId="318E195A" w14:textId="6E6C10CB" w:rsidR="00B3657F" w:rsidRPr="00125B94" w:rsidRDefault="00B3657F" w:rsidP="00B3657F">
            <w:pPr>
              <w:autoSpaceDE w:val="0"/>
              <w:autoSpaceDN w:val="0"/>
              <w:adjustRightInd w:val="0"/>
              <w:spacing w:after="0" w:line="240" w:lineRule="auto"/>
              <w:jc w:val="both"/>
              <w:rPr>
                <w:rFonts w:asciiTheme="minorHAnsi" w:hAnsiTheme="minorHAnsi" w:cs="Arial"/>
                <w:bCs/>
                <w:color w:val="000000" w:themeColor="text1"/>
                <w:lang w:eastAsia="de-AT"/>
              </w:rPr>
            </w:pPr>
            <w:r w:rsidRPr="00125B94">
              <w:rPr>
                <w:rFonts w:asciiTheme="minorHAnsi" w:hAnsiTheme="minorHAnsi" w:cs="Arial"/>
                <w:bCs/>
                <w:color w:val="000000" w:themeColor="text1"/>
                <w:lang w:eastAsia="de-AT"/>
              </w:rPr>
              <w:t xml:space="preserve">Zulagen und Bonuszahlungen, die der Arbeitgeber in den </w:t>
            </w:r>
            <w:r w:rsidRPr="008F4B36">
              <w:rPr>
                <w:rFonts w:asciiTheme="minorHAnsi" w:hAnsiTheme="minorHAnsi" w:cs="Arial"/>
                <w:b/>
                <w:color w:val="000000" w:themeColor="text1"/>
                <w:lang w:eastAsia="de-AT"/>
              </w:rPr>
              <w:t>Kalenderjahren 2022 und 2023 aufgrund der Teuerung (Teuerungsprämie)</w:t>
            </w:r>
            <w:r w:rsidR="000B57E6">
              <w:rPr>
                <w:rFonts w:asciiTheme="minorHAnsi" w:hAnsiTheme="minorHAnsi" w:cs="Arial"/>
                <w:bCs/>
                <w:color w:val="000000" w:themeColor="text1"/>
                <w:lang w:eastAsia="de-AT"/>
              </w:rPr>
              <w:t xml:space="preserve"> gewährt</w:t>
            </w:r>
            <w:r w:rsidRPr="00125B94">
              <w:rPr>
                <w:rFonts w:asciiTheme="minorHAnsi" w:hAnsiTheme="minorHAnsi" w:cs="Arial"/>
                <w:bCs/>
                <w:color w:val="000000" w:themeColor="text1"/>
                <w:lang w:eastAsia="de-AT"/>
              </w:rPr>
              <w:t>, sind</w:t>
            </w:r>
          </w:p>
          <w:p w14:paraId="3CFFE671" w14:textId="08AA5E05" w:rsidR="00B3657F" w:rsidRPr="00125B94" w:rsidRDefault="00B3657F" w:rsidP="00B3657F">
            <w:pPr>
              <w:pStyle w:val="Default"/>
              <w:numPr>
                <w:ilvl w:val="0"/>
                <w:numId w:val="2"/>
              </w:numPr>
              <w:ind w:left="311" w:hanging="184"/>
              <w:jc w:val="both"/>
              <w:rPr>
                <w:rFonts w:asciiTheme="minorHAnsi" w:hAnsiTheme="minorHAnsi" w:cs="Arial"/>
                <w:bCs/>
                <w:color w:val="000000" w:themeColor="text1"/>
                <w:sz w:val="22"/>
                <w:szCs w:val="22"/>
                <w:lang w:eastAsia="de-AT"/>
              </w:rPr>
            </w:pPr>
            <w:r w:rsidRPr="00125B94">
              <w:rPr>
                <w:rFonts w:asciiTheme="minorHAnsi" w:hAnsiTheme="minorHAnsi" w:cs="Arial"/>
                <w:bCs/>
                <w:color w:val="000000" w:themeColor="text1"/>
                <w:sz w:val="22"/>
                <w:szCs w:val="22"/>
                <w:lang w:eastAsia="de-AT"/>
              </w:rPr>
              <w:t xml:space="preserve">bis </w:t>
            </w:r>
            <w:r w:rsidR="00874F1F">
              <w:rPr>
                <w:rFonts w:asciiTheme="minorHAnsi" w:hAnsiTheme="minorHAnsi" w:cs="Arial"/>
                <w:bCs/>
                <w:color w:val="000000" w:themeColor="text1"/>
                <w:sz w:val="22"/>
                <w:szCs w:val="22"/>
                <w:lang w:eastAsia="de-AT"/>
              </w:rPr>
              <w:t xml:space="preserve">zu </w:t>
            </w:r>
            <w:r w:rsidRPr="00125B94">
              <w:rPr>
                <w:rFonts w:asciiTheme="minorHAnsi" w:hAnsiTheme="minorHAnsi" w:cs="Arial"/>
                <w:bCs/>
                <w:color w:val="000000" w:themeColor="text1"/>
                <w:sz w:val="22"/>
                <w:szCs w:val="22"/>
                <w:lang w:eastAsia="de-AT"/>
              </w:rPr>
              <w:t>€ 2.000 pro Jahr abgabenfrei und</w:t>
            </w:r>
          </w:p>
          <w:p w14:paraId="55E03DDF" w14:textId="6D2D0FBD" w:rsidR="00B3657F" w:rsidRPr="00125B94" w:rsidRDefault="00874F1F" w:rsidP="00B3657F">
            <w:pPr>
              <w:pStyle w:val="Default"/>
              <w:numPr>
                <w:ilvl w:val="0"/>
                <w:numId w:val="2"/>
              </w:numPr>
              <w:ind w:left="311" w:hanging="184"/>
              <w:jc w:val="both"/>
              <w:rPr>
                <w:rFonts w:asciiTheme="minorHAnsi" w:hAnsiTheme="minorHAnsi" w:cs="Arial"/>
                <w:bCs/>
                <w:color w:val="000000" w:themeColor="text1"/>
                <w:sz w:val="22"/>
                <w:szCs w:val="22"/>
                <w:lang w:eastAsia="de-AT"/>
              </w:rPr>
            </w:pPr>
            <w:r>
              <w:rPr>
                <w:rFonts w:asciiTheme="minorHAnsi" w:hAnsiTheme="minorHAnsi" w:cs="Arial"/>
                <w:bCs/>
                <w:color w:val="000000" w:themeColor="text1"/>
                <w:sz w:val="22"/>
                <w:szCs w:val="22"/>
                <w:lang w:eastAsia="de-AT"/>
              </w:rPr>
              <w:t xml:space="preserve">zusätzlich </w:t>
            </w:r>
            <w:r w:rsidR="00B3657F" w:rsidRPr="00125B94">
              <w:rPr>
                <w:rFonts w:asciiTheme="minorHAnsi" w:hAnsiTheme="minorHAnsi" w:cs="Arial"/>
                <w:bCs/>
                <w:color w:val="000000" w:themeColor="text1"/>
                <w:sz w:val="22"/>
                <w:szCs w:val="22"/>
                <w:lang w:eastAsia="de-AT"/>
              </w:rPr>
              <w:t xml:space="preserve">bis </w:t>
            </w:r>
            <w:r>
              <w:rPr>
                <w:rFonts w:asciiTheme="minorHAnsi" w:hAnsiTheme="minorHAnsi" w:cs="Arial"/>
                <w:bCs/>
                <w:color w:val="000000" w:themeColor="text1"/>
                <w:sz w:val="22"/>
                <w:szCs w:val="22"/>
                <w:lang w:eastAsia="de-AT"/>
              </w:rPr>
              <w:t xml:space="preserve">zu </w:t>
            </w:r>
            <w:r w:rsidR="001E1F01">
              <w:rPr>
                <w:rFonts w:asciiTheme="minorHAnsi" w:hAnsiTheme="minorHAnsi" w:cs="Arial"/>
                <w:bCs/>
                <w:color w:val="000000" w:themeColor="text1"/>
                <w:sz w:val="22"/>
                <w:szCs w:val="22"/>
                <w:lang w:eastAsia="de-AT"/>
              </w:rPr>
              <w:t xml:space="preserve">weiteren </w:t>
            </w:r>
            <w:r w:rsidR="00B3657F" w:rsidRPr="00125B94">
              <w:rPr>
                <w:rFonts w:asciiTheme="minorHAnsi" w:hAnsiTheme="minorHAnsi" w:cs="Arial"/>
                <w:bCs/>
                <w:color w:val="000000" w:themeColor="text1"/>
                <w:sz w:val="22"/>
                <w:szCs w:val="22"/>
                <w:lang w:eastAsia="de-AT"/>
              </w:rPr>
              <w:t>€ 1.000 pro Jahr abgabenfrei, wenn die Zahlung aufgrund einer lohngestaltenden Vorschrift (kollektive Regelung gemäß § 68 Abs. 5 Z. 1 bis 7 EStG) erfolgt. Darunter fallen insbesondere ein Kollektivvertrag, eine kollektivvertraglich ermächtigte Betriebsvereinbarung, die Gewährung für alle Arbeitnehmer oder für bestimmte Arbeitnehmergruppen (die letztgenannte „Version“ einer lohngestaltenden Vorschrift entspricht dem „steuerlichen Gruppenmerkmal“).</w:t>
            </w:r>
          </w:p>
          <w:p w14:paraId="55D9C2BB" w14:textId="77777777" w:rsidR="00B3657F" w:rsidRPr="00125B94" w:rsidRDefault="00B3657F" w:rsidP="00B3657F">
            <w:pPr>
              <w:pStyle w:val="Default"/>
              <w:jc w:val="both"/>
              <w:rPr>
                <w:rFonts w:asciiTheme="minorHAnsi" w:hAnsiTheme="minorHAnsi" w:cs="Arial"/>
                <w:bCs/>
                <w:color w:val="000000" w:themeColor="text1"/>
                <w:sz w:val="22"/>
                <w:szCs w:val="22"/>
                <w:lang w:eastAsia="de-AT"/>
              </w:rPr>
            </w:pPr>
          </w:p>
          <w:p w14:paraId="4A769626" w14:textId="4D052099" w:rsidR="00B3657F" w:rsidRPr="00125B94" w:rsidRDefault="00B3657F" w:rsidP="00B3657F">
            <w:pPr>
              <w:autoSpaceDE w:val="0"/>
              <w:autoSpaceDN w:val="0"/>
              <w:adjustRightInd w:val="0"/>
              <w:spacing w:after="0" w:line="240" w:lineRule="auto"/>
              <w:jc w:val="both"/>
              <w:rPr>
                <w:rFonts w:asciiTheme="minorHAnsi" w:hAnsiTheme="minorHAnsi" w:cs="Arial"/>
                <w:bCs/>
                <w:color w:val="000000" w:themeColor="text1"/>
                <w:lang w:eastAsia="de-AT"/>
              </w:rPr>
            </w:pPr>
            <w:r w:rsidRPr="00125B94">
              <w:rPr>
                <w:rFonts w:asciiTheme="minorHAnsi" w:hAnsiTheme="minorHAnsi" w:cs="Arial"/>
                <w:bCs/>
                <w:color w:val="000000" w:themeColor="text1"/>
                <w:lang w:eastAsia="de-AT"/>
              </w:rPr>
              <w:t xml:space="preserve">Es muss sich um </w:t>
            </w:r>
            <w:r w:rsidRPr="008F4B36">
              <w:rPr>
                <w:rFonts w:asciiTheme="minorHAnsi" w:hAnsiTheme="minorHAnsi" w:cs="Arial"/>
                <w:b/>
                <w:color w:val="000000" w:themeColor="text1"/>
                <w:lang w:eastAsia="de-AT"/>
              </w:rPr>
              <w:t>zusätzliche Zahlungen</w:t>
            </w:r>
            <w:r w:rsidRPr="00125B94">
              <w:rPr>
                <w:rFonts w:asciiTheme="minorHAnsi" w:hAnsiTheme="minorHAnsi" w:cs="Arial"/>
                <w:bCs/>
                <w:color w:val="000000" w:themeColor="text1"/>
                <w:lang w:eastAsia="de-AT"/>
              </w:rPr>
              <w:t xml:space="preserve"> handeln, die üblicherweise bisher nicht gewährt wurden. Daher ist die Gewährung anstelle eines Gehaltsteils oder einer bisher üblichen Prämie oder </w:t>
            </w:r>
            <w:r w:rsidR="00CC15B6">
              <w:rPr>
                <w:rFonts w:asciiTheme="minorHAnsi" w:hAnsiTheme="minorHAnsi" w:cs="Arial"/>
                <w:bCs/>
                <w:color w:val="000000" w:themeColor="text1"/>
                <w:lang w:eastAsia="de-AT"/>
              </w:rPr>
              <w:t xml:space="preserve">bisheriger </w:t>
            </w:r>
            <w:r w:rsidRPr="00125B94">
              <w:rPr>
                <w:rFonts w:asciiTheme="minorHAnsi" w:hAnsiTheme="minorHAnsi" w:cs="Arial"/>
                <w:bCs/>
                <w:color w:val="000000" w:themeColor="text1"/>
                <w:lang w:eastAsia="de-AT"/>
              </w:rPr>
              <w:t>sonstige</w:t>
            </w:r>
            <w:r w:rsidR="00CC15B6">
              <w:rPr>
                <w:rFonts w:asciiTheme="minorHAnsi" w:hAnsiTheme="minorHAnsi" w:cs="Arial"/>
                <w:bCs/>
                <w:color w:val="000000" w:themeColor="text1"/>
                <w:lang w:eastAsia="de-AT"/>
              </w:rPr>
              <w:t>r</w:t>
            </w:r>
            <w:r w:rsidRPr="00125B94">
              <w:rPr>
                <w:rFonts w:asciiTheme="minorHAnsi" w:hAnsiTheme="minorHAnsi" w:cs="Arial"/>
                <w:bCs/>
                <w:color w:val="000000" w:themeColor="text1"/>
                <w:lang w:eastAsia="de-AT"/>
              </w:rPr>
              <w:t xml:space="preserve"> Zuwendung</w:t>
            </w:r>
            <w:r w:rsidR="00CC15B6">
              <w:rPr>
                <w:rFonts w:asciiTheme="minorHAnsi" w:hAnsiTheme="minorHAnsi" w:cs="Arial"/>
                <w:bCs/>
                <w:color w:val="000000" w:themeColor="text1"/>
                <w:lang w:eastAsia="de-AT"/>
              </w:rPr>
              <w:t>en</w:t>
            </w:r>
            <w:r w:rsidRPr="00125B94">
              <w:rPr>
                <w:rFonts w:asciiTheme="minorHAnsi" w:hAnsiTheme="minorHAnsi" w:cs="Arial"/>
                <w:bCs/>
                <w:color w:val="000000" w:themeColor="text1"/>
                <w:lang w:eastAsia="de-AT"/>
              </w:rPr>
              <w:t xml:space="preserve"> abgabepflichtig (Ausnahme: Eine steuerfrei gewährte Gewinnbeteiligung kann im Kalenderjahr 2022 rückwirkend als Teuerungsprämie behandelt werden).</w:t>
            </w:r>
          </w:p>
          <w:p w14:paraId="740EB593" w14:textId="77777777" w:rsidR="00B3657F" w:rsidRPr="00125B94" w:rsidRDefault="00B3657F" w:rsidP="00B3657F">
            <w:pPr>
              <w:pStyle w:val="Default"/>
              <w:jc w:val="both"/>
              <w:rPr>
                <w:rFonts w:asciiTheme="minorHAnsi" w:hAnsiTheme="minorHAnsi" w:cs="Arial"/>
                <w:bCs/>
                <w:color w:val="000000" w:themeColor="text1"/>
                <w:sz w:val="22"/>
                <w:szCs w:val="22"/>
                <w:lang w:eastAsia="de-AT"/>
              </w:rPr>
            </w:pPr>
          </w:p>
          <w:p w14:paraId="4492A326" w14:textId="1E10580D" w:rsidR="00B3657F" w:rsidRPr="00125B94" w:rsidRDefault="00B3657F" w:rsidP="00B3657F">
            <w:pPr>
              <w:autoSpaceDE w:val="0"/>
              <w:autoSpaceDN w:val="0"/>
              <w:adjustRightInd w:val="0"/>
              <w:spacing w:after="0" w:line="240" w:lineRule="auto"/>
              <w:jc w:val="both"/>
              <w:rPr>
                <w:rFonts w:asciiTheme="minorHAnsi" w:hAnsiTheme="minorHAnsi" w:cs="Arial"/>
                <w:bCs/>
                <w:color w:val="000000" w:themeColor="text1"/>
                <w:lang w:eastAsia="de-AT"/>
              </w:rPr>
            </w:pPr>
            <w:r w:rsidRPr="00125B94">
              <w:rPr>
                <w:rFonts w:asciiTheme="minorHAnsi" w:hAnsiTheme="minorHAnsi" w:cs="Arial"/>
                <w:bCs/>
                <w:color w:val="000000" w:themeColor="text1"/>
                <w:lang w:eastAsia="de-AT"/>
              </w:rPr>
              <w:t xml:space="preserve">Die </w:t>
            </w:r>
            <w:r w:rsidRPr="008F4B36">
              <w:rPr>
                <w:rFonts w:asciiTheme="minorHAnsi" w:hAnsiTheme="minorHAnsi" w:cs="Arial"/>
                <w:b/>
                <w:color w:val="000000" w:themeColor="text1"/>
                <w:lang w:eastAsia="de-AT"/>
              </w:rPr>
              <w:t>Abgabenfreiheit bezieht sich auf alle Lohnabgaben</w:t>
            </w:r>
            <w:r w:rsidRPr="00125B94">
              <w:rPr>
                <w:rFonts w:asciiTheme="minorHAnsi" w:hAnsiTheme="minorHAnsi" w:cs="Arial"/>
                <w:bCs/>
                <w:color w:val="000000" w:themeColor="text1"/>
                <w:lang w:eastAsia="de-AT"/>
              </w:rPr>
              <w:t xml:space="preserve">, also auf Lohnsteuer, Sozialversicherung, betriebliche Vorsorge, DB, DZ und Kommunalsteuer (siehe § 124b Z. 408 EStG, § 49 Abs. 3 Z. 30 ASVG, § 41 Abs. 4 </w:t>
            </w:r>
            <w:proofErr w:type="spellStart"/>
            <w:r w:rsidRPr="00125B94">
              <w:rPr>
                <w:rFonts w:asciiTheme="minorHAnsi" w:hAnsiTheme="minorHAnsi" w:cs="Arial"/>
                <w:bCs/>
                <w:color w:val="000000" w:themeColor="text1"/>
                <w:lang w:eastAsia="de-AT"/>
              </w:rPr>
              <w:t>lit</w:t>
            </w:r>
            <w:proofErr w:type="spellEnd"/>
            <w:r w:rsidRPr="00125B94">
              <w:rPr>
                <w:rFonts w:asciiTheme="minorHAnsi" w:hAnsiTheme="minorHAnsi" w:cs="Arial"/>
                <w:bCs/>
                <w:color w:val="000000" w:themeColor="text1"/>
                <w:lang w:eastAsia="de-AT"/>
              </w:rPr>
              <w:t xml:space="preserve">. h FLAG, § 16 Abs. 15 </w:t>
            </w:r>
            <w:proofErr w:type="spellStart"/>
            <w:r w:rsidRPr="00125B94">
              <w:rPr>
                <w:rFonts w:asciiTheme="minorHAnsi" w:hAnsiTheme="minorHAnsi" w:cs="Arial"/>
                <w:bCs/>
                <w:color w:val="000000" w:themeColor="text1"/>
                <w:lang w:eastAsia="de-AT"/>
              </w:rPr>
              <w:t>KommStG</w:t>
            </w:r>
            <w:proofErr w:type="spellEnd"/>
            <w:r w:rsidRPr="00125B94">
              <w:rPr>
                <w:rFonts w:asciiTheme="minorHAnsi" w:hAnsiTheme="minorHAnsi" w:cs="Arial"/>
                <w:bCs/>
                <w:color w:val="000000" w:themeColor="text1"/>
                <w:lang w:eastAsia="de-AT"/>
              </w:rPr>
              <w:t xml:space="preserve">). </w:t>
            </w:r>
          </w:p>
          <w:p w14:paraId="1F553101" w14:textId="77777777" w:rsidR="00B3657F" w:rsidRPr="00125B94" w:rsidRDefault="00B3657F" w:rsidP="00B3657F">
            <w:pPr>
              <w:pStyle w:val="Default"/>
              <w:jc w:val="both"/>
              <w:rPr>
                <w:rFonts w:asciiTheme="minorHAnsi" w:hAnsiTheme="minorHAnsi" w:cs="Arial"/>
                <w:bCs/>
                <w:color w:val="000000" w:themeColor="text1"/>
                <w:sz w:val="22"/>
                <w:szCs w:val="22"/>
                <w:lang w:eastAsia="de-AT"/>
              </w:rPr>
            </w:pPr>
          </w:p>
          <w:p w14:paraId="508C5E1A" w14:textId="2A03069E" w:rsidR="00B3657F" w:rsidRPr="00125B94" w:rsidRDefault="00B3657F" w:rsidP="00B3657F">
            <w:pPr>
              <w:autoSpaceDE w:val="0"/>
              <w:autoSpaceDN w:val="0"/>
              <w:adjustRightInd w:val="0"/>
              <w:spacing w:after="0" w:line="240" w:lineRule="auto"/>
              <w:jc w:val="both"/>
              <w:rPr>
                <w:rFonts w:asciiTheme="minorHAnsi" w:hAnsiTheme="minorHAnsi" w:cs="Arial"/>
                <w:bCs/>
                <w:color w:val="000000" w:themeColor="text1"/>
                <w:lang w:eastAsia="de-AT"/>
              </w:rPr>
            </w:pPr>
            <w:r w:rsidRPr="00125B94">
              <w:rPr>
                <w:rFonts w:asciiTheme="minorHAnsi" w:hAnsiTheme="minorHAnsi" w:cs="Arial"/>
                <w:bCs/>
                <w:color w:val="000000" w:themeColor="text1"/>
                <w:lang w:eastAsia="de-AT"/>
              </w:rPr>
              <w:t>Nachfolgend finden Sie eine kompakte Sammlung von Antworten auf besonders häufig gestellte Praxisfragen:</w:t>
            </w:r>
          </w:p>
          <w:p w14:paraId="2216644C" w14:textId="77777777" w:rsidR="00B3657F" w:rsidRPr="00125B94" w:rsidRDefault="00B3657F" w:rsidP="00B3657F">
            <w:pPr>
              <w:pStyle w:val="Default"/>
              <w:jc w:val="both"/>
              <w:rPr>
                <w:rFonts w:asciiTheme="minorHAnsi" w:hAnsiTheme="minorHAnsi" w:cs="Arial"/>
                <w:bCs/>
                <w:color w:val="000000" w:themeColor="text1"/>
                <w:sz w:val="22"/>
                <w:szCs w:val="22"/>
                <w:lang w:eastAsia="de-AT"/>
              </w:rPr>
            </w:pPr>
          </w:p>
          <w:p w14:paraId="27B1A47B" w14:textId="5096AB50" w:rsidR="00B3657F" w:rsidRDefault="00B3657F" w:rsidP="00B3657F">
            <w:pPr>
              <w:pStyle w:val="Default"/>
              <w:numPr>
                <w:ilvl w:val="0"/>
                <w:numId w:val="2"/>
              </w:numPr>
              <w:ind w:left="311" w:hanging="184"/>
              <w:jc w:val="both"/>
              <w:rPr>
                <w:rFonts w:asciiTheme="minorHAnsi" w:hAnsiTheme="minorHAnsi" w:cs="Arial"/>
                <w:bCs/>
                <w:color w:val="000000" w:themeColor="text1"/>
                <w:sz w:val="22"/>
                <w:szCs w:val="22"/>
                <w:lang w:eastAsia="de-AT"/>
              </w:rPr>
            </w:pPr>
            <w:r w:rsidRPr="00125B94">
              <w:rPr>
                <w:rFonts w:asciiTheme="minorHAnsi" w:hAnsiTheme="minorHAnsi" w:cs="Arial"/>
                <w:bCs/>
                <w:color w:val="000000" w:themeColor="text1"/>
                <w:sz w:val="22"/>
                <w:szCs w:val="22"/>
                <w:lang w:eastAsia="de-AT"/>
              </w:rPr>
              <w:t xml:space="preserve">Der </w:t>
            </w:r>
            <w:r w:rsidRPr="00D91E76">
              <w:rPr>
                <w:rFonts w:asciiTheme="minorHAnsi" w:hAnsiTheme="minorHAnsi" w:cs="Arial"/>
                <w:bCs/>
                <w:color w:val="000000" w:themeColor="text1"/>
                <w:sz w:val="22"/>
                <w:szCs w:val="22"/>
                <w:lang w:eastAsia="de-AT"/>
              </w:rPr>
              <w:t>abgabenfreie Höchstbetrag</w:t>
            </w:r>
            <w:r w:rsidRPr="00125B94">
              <w:rPr>
                <w:rFonts w:asciiTheme="minorHAnsi" w:hAnsiTheme="minorHAnsi" w:cs="Arial"/>
                <w:bCs/>
                <w:color w:val="000000" w:themeColor="text1"/>
                <w:sz w:val="22"/>
                <w:szCs w:val="22"/>
                <w:lang w:eastAsia="de-AT"/>
              </w:rPr>
              <w:t xml:space="preserve"> (€ 2.000,00 bzw. im Falle einer lohngestaltenden Vorschrift € 3.000,00) gilt nicht gemeinsam für die beiden Jahre 2022 und 2023, sondern </w:t>
            </w:r>
            <w:r w:rsidRPr="008F4B36">
              <w:rPr>
                <w:rFonts w:asciiTheme="minorHAnsi" w:hAnsiTheme="minorHAnsi" w:cs="Arial"/>
                <w:b/>
                <w:color w:val="000000" w:themeColor="text1"/>
                <w:sz w:val="22"/>
                <w:szCs w:val="22"/>
                <w:lang w:eastAsia="de-AT"/>
              </w:rPr>
              <w:t>für jedes Jahr gesondert</w:t>
            </w:r>
            <w:r w:rsidRPr="00125B94">
              <w:rPr>
                <w:rFonts w:asciiTheme="minorHAnsi" w:hAnsiTheme="minorHAnsi" w:cs="Arial"/>
                <w:bCs/>
                <w:color w:val="000000" w:themeColor="text1"/>
                <w:sz w:val="22"/>
                <w:szCs w:val="22"/>
                <w:lang w:eastAsia="de-AT"/>
              </w:rPr>
              <w:t xml:space="preserve"> (Gesetzeswortlaut: </w:t>
            </w:r>
            <w:r w:rsidRPr="008F4B36">
              <w:rPr>
                <w:rFonts w:asciiTheme="minorHAnsi" w:hAnsiTheme="minorHAnsi" w:cs="Arial"/>
                <w:bCs/>
                <w:i/>
                <w:iCs/>
                <w:color w:val="000000" w:themeColor="text1"/>
                <w:sz w:val="22"/>
                <w:szCs w:val="22"/>
                <w:lang w:eastAsia="de-AT"/>
              </w:rPr>
              <w:t>„bis zu € 3.000,00 jährlich pro Arbeitnehmer“</w:t>
            </w:r>
            <w:r w:rsidRPr="00125B94">
              <w:rPr>
                <w:rFonts w:asciiTheme="minorHAnsi" w:hAnsiTheme="minorHAnsi" w:cs="Arial"/>
                <w:bCs/>
                <w:color w:val="000000" w:themeColor="text1"/>
                <w:sz w:val="22"/>
                <w:szCs w:val="22"/>
                <w:lang w:eastAsia="de-AT"/>
              </w:rPr>
              <w:t>). Nach Ansicht des BMF kann eine Teuerungsprämie für 2022 – sofern der Höchstbetrag für 2022 noch nicht ausgeschöpft ist – bis 15.02.2023 ausbezahlt werden</w:t>
            </w:r>
            <w:r>
              <w:rPr>
                <w:rFonts w:asciiTheme="minorHAnsi" w:hAnsiTheme="minorHAnsi" w:cs="Arial"/>
                <w:bCs/>
                <w:color w:val="000000" w:themeColor="text1"/>
                <w:sz w:val="22"/>
                <w:szCs w:val="22"/>
                <w:lang w:eastAsia="de-AT"/>
              </w:rPr>
              <w:t xml:space="preserve"> (vgl. § 79 Abs. 2 EStG)</w:t>
            </w:r>
            <w:r w:rsidRPr="00125B94">
              <w:rPr>
                <w:rFonts w:asciiTheme="minorHAnsi" w:hAnsiTheme="minorHAnsi" w:cs="Arial"/>
                <w:bCs/>
                <w:color w:val="000000" w:themeColor="text1"/>
                <w:sz w:val="22"/>
                <w:szCs w:val="22"/>
                <w:lang w:eastAsia="de-AT"/>
              </w:rPr>
              <w:t>; diesfalls ist eine Rollung ins Jahr 2022 zu empfehlen (Ausweisung am Lohnkonto 2022).</w:t>
            </w:r>
          </w:p>
          <w:p w14:paraId="70BF7567" w14:textId="77777777" w:rsidR="00B3657F" w:rsidRDefault="00B3657F" w:rsidP="00B3657F">
            <w:pPr>
              <w:pStyle w:val="Default"/>
              <w:ind w:left="311"/>
              <w:jc w:val="both"/>
              <w:rPr>
                <w:rFonts w:asciiTheme="minorHAnsi" w:hAnsiTheme="minorHAnsi" w:cs="Arial"/>
                <w:bCs/>
                <w:color w:val="000000" w:themeColor="text1"/>
                <w:sz w:val="22"/>
                <w:szCs w:val="22"/>
                <w:lang w:eastAsia="de-AT"/>
              </w:rPr>
            </w:pPr>
          </w:p>
          <w:p w14:paraId="7CD1FC31" w14:textId="7F72F83F" w:rsidR="00B3657F" w:rsidRDefault="00B3657F" w:rsidP="00B3657F">
            <w:pPr>
              <w:pStyle w:val="Default"/>
              <w:numPr>
                <w:ilvl w:val="0"/>
                <w:numId w:val="2"/>
              </w:numPr>
              <w:ind w:left="311" w:hanging="184"/>
              <w:jc w:val="both"/>
              <w:rPr>
                <w:rFonts w:asciiTheme="minorHAnsi" w:hAnsiTheme="minorHAnsi" w:cs="Arial"/>
                <w:bCs/>
                <w:color w:val="000000" w:themeColor="text1"/>
                <w:sz w:val="22"/>
                <w:szCs w:val="22"/>
                <w:lang w:eastAsia="de-AT"/>
              </w:rPr>
            </w:pPr>
            <w:r>
              <w:rPr>
                <w:rFonts w:asciiTheme="minorHAnsi" w:hAnsiTheme="minorHAnsi" w:cs="Arial"/>
                <w:bCs/>
                <w:color w:val="000000" w:themeColor="text1"/>
                <w:sz w:val="22"/>
                <w:szCs w:val="22"/>
                <w:lang w:eastAsia="de-AT"/>
              </w:rPr>
              <w:t xml:space="preserve">Innerhalb der Betragsgrenze von </w:t>
            </w:r>
            <w:r w:rsidRPr="00900FF3">
              <w:rPr>
                <w:rFonts w:asciiTheme="minorHAnsi" w:hAnsiTheme="minorHAnsi" w:cs="Arial"/>
                <w:b/>
                <w:color w:val="000000" w:themeColor="text1"/>
                <w:sz w:val="22"/>
                <w:szCs w:val="22"/>
                <w:lang w:eastAsia="de-AT"/>
              </w:rPr>
              <w:t>€ 2.000,00</w:t>
            </w:r>
            <w:r>
              <w:rPr>
                <w:rFonts w:asciiTheme="minorHAnsi" w:hAnsiTheme="minorHAnsi" w:cs="Arial"/>
                <w:bCs/>
                <w:color w:val="000000" w:themeColor="text1"/>
                <w:sz w:val="22"/>
                <w:szCs w:val="22"/>
                <w:lang w:eastAsia="de-AT"/>
              </w:rPr>
              <w:t xml:space="preserve"> pro Kopf und Jahr ist </w:t>
            </w:r>
            <w:r w:rsidRPr="00D91E76">
              <w:rPr>
                <w:rFonts w:asciiTheme="minorHAnsi" w:hAnsiTheme="minorHAnsi" w:cs="Arial"/>
                <w:bCs/>
                <w:color w:val="000000" w:themeColor="text1"/>
                <w:sz w:val="22"/>
                <w:szCs w:val="22"/>
                <w:lang w:eastAsia="de-AT"/>
              </w:rPr>
              <w:t>abgabenrechtlich</w:t>
            </w:r>
            <w:r>
              <w:rPr>
                <w:rFonts w:asciiTheme="minorHAnsi" w:hAnsiTheme="minorHAnsi" w:cs="Arial"/>
                <w:bCs/>
                <w:color w:val="000000" w:themeColor="text1"/>
                <w:sz w:val="22"/>
                <w:szCs w:val="22"/>
                <w:lang w:eastAsia="de-AT"/>
              </w:rPr>
              <w:t xml:space="preserve"> gesehen</w:t>
            </w:r>
            <w:r w:rsidRPr="00D91E76">
              <w:rPr>
                <w:rFonts w:asciiTheme="minorHAnsi" w:hAnsiTheme="minorHAnsi" w:cs="Arial"/>
                <w:bCs/>
                <w:color w:val="000000" w:themeColor="text1"/>
                <w:sz w:val="22"/>
                <w:szCs w:val="22"/>
                <w:lang w:eastAsia="de-AT"/>
              </w:rPr>
              <w:t xml:space="preserve"> </w:t>
            </w:r>
            <w:r w:rsidRPr="00900FF3">
              <w:rPr>
                <w:rFonts w:asciiTheme="minorHAnsi" w:hAnsiTheme="minorHAnsi" w:cs="Arial"/>
                <w:b/>
                <w:color w:val="000000" w:themeColor="text1"/>
                <w:sz w:val="22"/>
                <w:szCs w:val="22"/>
                <w:lang w:eastAsia="de-AT"/>
              </w:rPr>
              <w:t>keine steuerliche Gruppenbildung nötig</w:t>
            </w:r>
            <w:r>
              <w:rPr>
                <w:rFonts w:asciiTheme="minorHAnsi" w:hAnsiTheme="minorHAnsi" w:cs="Arial"/>
                <w:bCs/>
                <w:color w:val="000000" w:themeColor="text1"/>
                <w:sz w:val="22"/>
                <w:szCs w:val="22"/>
                <w:lang w:eastAsia="de-AT"/>
              </w:rPr>
              <w:t xml:space="preserve">. Insoweit ist der Arbeitgeber in seiner Entscheidung, wer in welcher Höhe eine Teuerungsprämie erhält, relativ frei (siehe aber auch den nachfolgenden Punkt betreffend Arbeitsrecht). Wichtig ist für die Wahrung der Abgabenfreiheit allerdings, dass der Zweck der gewährten Zahlungen als Teuerungsausgleich dokumentiert wird (z.B. durch die Benennung der Lohnart als </w:t>
            </w:r>
            <w:r w:rsidRPr="00900FF3">
              <w:rPr>
                <w:rFonts w:asciiTheme="minorHAnsi" w:hAnsiTheme="minorHAnsi" w:cs="Arial"/>
                <w:bCs/>
                <w:i/>
                <w:iCs/>
                <w:color w:val="000000" w:themeColor="text1"/>
                <w:sz w:val="22"/>
                <w:szCs w:val="22"/>
                <w:lang w:eastAsia="de-AT"/>
              </w:rPr>
              <w:t>„Teuerungsprämie“</w:t>
            </w:r>
            <w:r>
              <w:rPr>
                <w:rFonts w:asciiTheme="minorHAnsi" w:hAnsiTheme="minorHAnsi" w:cs="Arial"/>
                <w:bCs/>
                <w:color w:val="000000" w:themeColor="text1"/>
                <w:sz w:val="22"/>
                <w:szCs w:val="22"/>
                <w:lang w:eastAsia="de-AT"/>
              </w:rPr>
              <w:t xml:space="preserve">). Es darf sich um </w:t>
            </w:r>
            <w:r w:rsidRPr="005A5149">
              <w:rPr>
                <w:rFonts w:asciiTheme="minorHAnsi" w:hAnsiTheme="minorHAnsi" w:cs="Arial"/>
                <w:b/>
                <w:color w:val="000000" w:themeColor="text1"/>
                <w:sz w:val="22"/>
                <w:szCs w:val="22"/>
                <w:lang w:eastAsia="de-AT"/>
              </w:rPr>
              <w:t>keine individuellen Belohnungen für bestimmte Leistungen</w:t>
            </w:r>
            <w:r>
              <w:rPr>
                <w:rFonts w:asciiTheme="minorHAnsi" w:hAnsiTheme="minorHAnsi" w:cs="Arial"/>
                <w:bCs/>
                <w:color w:val="000000" w:themeColor="text1"/>
                <w:sz w:val="22"/>
                <w:szCs w:val="22"/>
                <w:lang w:eastAsia="de-AT"/>
              </w:rPr>
              <w:t xml:space="preserve"> handeln.</w:t>
            </w:r>
          </w:p>
          <w:p w14:paraId="6CEF3DC5" w14:textId="77777777" w:rsidR="00B3657F" w:rsidRDefault="00B3657F" w:rsidP="00B3657F">
            <w:pPr>
              <w:pStyle w:val="Default"/>
              <w:ind w:left="311"/>
              <w:jc w:val="both"/>
              <w:rPr>
                <w:rFonts w:asciiTheme="minorHAnsi" w:hAnsiTheme="minorHAnsi" w:cs="Arial"/>
                <w:bCs/>
                <w:color w:val="000000" w:themeColor="text1"/>
                <w:sz w:val="22"/>
                <w:szCs w:val="22"/>
                <w:lang w:eastAsia="de-AT"/>
              </w:rPr>
            </w:pPr>
          </w:p>
          <w:p w14:paraId="03DA4F1C" w14:textId="309758AF" w:rsidR="00B3657F" w:rsidRPr="00125B94" w:rsidRDefault="00B3657F" w:rsidP="00B3657F">
            <w:pPr>
              <w:pStyle w:val="Default"/>
              <w:numPr>
                <w:ilvl w:val="0"/>
                <w:numId w:val="2"/>
              </w:numPr>
              <w:ind w:left="311" w:hanging="184"/>
              <w:jc w:val="both"/>
              <w:rPr>
                <w:rFonts w:asciiTheme="minorHAnsi" w:hAnsiTheme="minorHAnsi" w:cs="Arial"/>
                <w:bCs/>
                <w:color w:val="000000" w:themeColor="text1"/>
                <w:sz w:val="22"/>
                <w:szCs w:val="22"/>
                <w:lang w:eastAsia="de-AT"/>
              </w:rPr>
            </w:pPr>
            <w:r>
              <w:rPr>
                <w:rFonts w:asciiTheme="minorHAnsi" w:hAnsiTheme="minorHAnsi" w:cs="Arial"/>
                <w:bCs/>
                <w:color w:val="000000" w:themeColor="text1"/>
                <w:sz w:val="22"/>
                <w:szCs w:val="22"/>
                <w:lang w:eastAsia="de-AT"/>
              </w:rPr>
              <w:t xml:space="preserve">Arbeitsrechtlich gibt es bezüglich der Gewährung und Höhe von Teuerungsprämien zwar keine absolute und generelle Gleichbehandlungspflicht, </w:t>
            </w:r>
            <w:r w:rsidRPr="00D91E76">
              <w:rPr>
                <w:rFonts w:asciiTheme="minorHAnsi" w:hAnsiTheme="minorHAnsi" w:cs="Arial"/>
                <w:bCs/>
                <w:color w:val="000000" w:themeColor="text1"/>
                <w:sz w:val="22"/>
                <w:szCs w:val="22"/>
                <w:lang w:eastAsia="de-AT"/>
              </w:rPr>
              <w:t>verboten</w:t>
            </w:r>
            <w:r>
              <w:rPr>
                <w:rFonts w:asciiTheme="minorHAnsi" w:hAnsiTheme="minorHAnsi" w:cs="Arial"/>
                <w:bCs/>
                <w:color w:val="000000" w:themeColor="text1"/>
                <w:sz w:val="22"/>
                <w:szCs w:val="22"/>
                <w:lang w:eastAsia="de-AT"/>
              </w:rPr>
              <w:t xml:space="preserve"> sind aber </w:t>
            </w:r>
            <w:r w:rsidRPr="00900FF3">
              <w:rPr>
                <w:rFonts w:asciiTheme="minorHAnsi" w:hAnsiTheme="minorHAnsi" w:cs="Arial"/>
                <w:b/>
                <w:color w:val="000000" w:themeColor="text1"/>
                <w:sz w:val="22"/>
                <w:szCs w:val="22"/>
                <w:lang w:eastAsia="de-AT"/>
              </w:rPr>
              <w:lastRenderedPageBreak/>
              <w:t>Diskriminierungen</w:t>
            </w:r>
            <w:r>
              <w:rPr>
                <w:rFonts w:asciiTheme="minorHAnsi" w:hAnsiTheme="minorHAnsi" w:cs="Arial"/>
                <w:bCs/>
                <w:color w:val="000000" w:themeColor="text1"/>
                <w:sz w:val="22"/>
                <w:szCs w:val="22"/>
                <w:lang w:eastAsia="de-AT"/>
              </w:rPr>
              <w:t xml:space="preserve"> in Bezug auf die im Gleichbehandlungsgesetz genannten Kriterien (Geschlecht, Alter, Religionszugehörigkeit, ethnische Herkunft etc.) sowie die </w:t>
            </w:r>
            <w:r w:rsidRPr="00900FF3">
              <w:rPr>
                <w:rFonts w:asciiTheme="minorHAnsi" w:hAnsiTheme="minorHAnsi" w:cs="Arial"/>
                <w:b/>
                <w:color w:val="000000" w:themeColor="text1"/>
                <w:sz w:val="22"/>
                <w:szCs w:val="22"/>
                <w:lang w:eastAsia="de-AT"/>
              </w:rPr>
              <w:t xml:space="preserve">willkürliche </w:t>
            </w:r>
            <w:r w:rsidR="00FC0053">
              <w:rPr>
                <w:rFonts w:asciiTheme="minorHAnsi" w:hAnsiTheme="minorHAnsi" w:cs="Arial"/>
                <w:b/>
                <w:color w:val="000000" w:themeColor="text1"/>
                <w:sz w:val="22"/>
                <w:szCs w:val="22"/>
                <w:lang w:eastAsia="de-AT"/>
              </w:rPr>
              <w:t xml:space="preserve">Ausgrenzung oder </w:t>
            </w:r>
            <w:r w:rsidRPr="00900FF3">
              <w:rPr>
                <w:rFonts w:asciiTheme="minorHAnsi" w:hAnsiTheme="minorHAnsi" w:cs="Arial"/>
                <w:b/>
                <w:color w:val="000000" w:themeColor="text1"/>
                <w:sz w:val="22"/>
                <w:szCs w:val="22"/>
                <w:lang w:eastAsia="de-AT"/>
              </w:rPr>
              <w:t>Benachteiligung einer Minderheit</w:t>
            </w:r>
            <w:r>
              <w:rPr>
                <w:rFonts w:asciiTheme="minorHAnsi" w:hAnsiTheme="minorHAnsi" w:cs="Arial"/>
                <w:bCs/>
                <w:color w:val="000000" w:themeColor="text1"/>
                <w:sz w:val="22"/>
                <w:szCs w:val="22"/>
                <w:lang w:eastAsia="de-AT"/>
              </w:rPr>
              <w:t xml:space="preserve"> (z.B. Ausschluss einzelner Arbeitnehmer von einer allen anderen gewährten Teuerungsprämie ohne jeglichen erkennbaren Grund). Die Verletzung dieser Grundsätze könnte zu einem arbeitsrechtlichen Nachzahlungsanspruch der diskriminierten bzw. willkürlich benachteiligten Arbeitnehmer führen. </w:t>
            </w:r>
          </w:p>
          <w:p w14:paraId="6914A738" w14:textId="77777777" w:rsidR="00B3657F" w:rsidRPr="00125B94" w:rsidRDefault="00B3657F" w:rsidP="00B3657F">
            <w:pPr>
              <w:pStyle w:val="Default"/>
              <w:ind w:left="311"/>
              <w:jc w:val="both"/>
              <w:rPr>
                <w:rFonts w:asciiTheme="minorHAnsi" w:hAnsiTheme="minorHAnsi" w:cs="Arial"/>
                <w:bCs/>
                <w:color w:val="000000" w:themeColor="text1"/>
                <w:sz w:val="22"/>
                <w:szCs w:val="22"/>
                <w:lang w:eastAsia="de-AT"/>
              </w:rPr>
            </w:pPr>
          </w:p>
          <w:p w14:paraId="424578C6" w14:textId="369E82FC" w:rsidR="00B3657F" w:rsidRPr="00125B94" w:rsidRDefault="00B3657F" w:rsidP="00B3657F">
            <w:pPr>
              <w:pStyle w:val="Default"/>
              <w:numPr>
                <w:ilvl w:val="0"/>
                <w:numId w:val="2"/>
              </w:numPr>
              <w:ind w:left="311" w:hanging="184"/>
              <w:jc w:val="both"/>
              <w:rPr>
                <w:rFonts w:asciiTheme="minorHAnsi" w:hAnsiTheme="minorHAnsi" w:cs="Arial"/>
                <w:bCs/>
                <w:color w:val="000000" w:themeColor="text1"/>
                <w:sz w:val="22"/>
                <w:szCs w:val="22"/>
                <w:lang w:eastAsia="de-AT"/>
              </w:rPr>
            </w:pPr>
            <w:r w:rsidRPr="00125B94">
              <w:rPr>
                <w:rFonts w:asciiTheme="minorHAnsi" w:hAnsiTheme="minorHAnsi" w:cs="Arial"/>
                <w:bCs/>
                <w:color w:val="000000" w:themeColor="text1"/>
                <w:sz w:val="22"/>
                <w:szCs w:val="22"/>
                <w:lang w:eastAsia="de-AT"/>
              </w:rPr>
              <w:t xml:space="preserve">In den Jahren 2020 und 2021 ausbezahlte </w:t>
            </w:r>
            <w:r w:rsidRPr="00900FF3">
              <w:rPr>
                <w:rFonts w:asciiTheme="minorHAnsi" w:hAnsiTheme="minorHAnsi" w:cs="Arial"/>
                <w:b/>
                <w:color w:val="000000" w:themeColor="text1"/>
                <w:sz w:val="22"/>
                <w:szCs w:val="22"/>
                <w:lang w:eastAsia="de-AT"/>
              </w:rPr>
              <w:t>abgabenfreie Coronaprämien</w:t>
            </w:r>
            <w:r w:rsidRPr="00125B94">
              <w:rPr>
                <w:rFonts w:asciiTheme="minorHAnsi" w:hAnsiTheme="minorHAnsi" w:cs="Arial"/>
                <w:bCs/>
                <w:color w:val="000000" w:themeColor="text1"/>
                <w:sz w:val="22"/>
                <w:szCs w:val="22"/>
                <w:lang w:eastAsia="de-AT"/>
              </w:rPr>
              <w:t xml:space="preserve"> stellen nach Ansicht des BMF </w:t>
            </w:r>
            <w:r w:rsidRPr="00900FF3">
              <w:rPr>
                <w:rFonts w:asciiTheme="minorHAnsi" w:hAnsiTheme="minorHAnsi" w:cs="Arial"/>
                <w:b/>
                <w:color w:val="000000" w:themeColor="text1"/>
                <w:sz w:val="22"/>
                <w:szCs w:val="22"/>
                <w:lang w:eastAsia="de-AT"/>
              </w:rPr>
              <w:t>kein Hindernis für die Abgabenfreiheit von Teuerungsprämien</w:t>
            </w:r>
            <w:r w:rsidRPr="00125B94">
              <w:rPr>
                <w:rFonts w:asciiTheme="minorHAnsi" w:hAnsiTheme="minorHAnsi" w:cs="Arial"/>
                <w:bCs/>
                <w:color w:val="000000" w:themeColor="text1"/>
                <w:sz w:val="22"/>
                <w:szCs w:val="22"/>
                <w:lang w:eastAsia="de-AT"/>
              </w:rPr>
              <w:t xml:space="preserve"> dar. Das </w:t>
            </w:r>
            <w:proofErr w:type="spellStart"/>
            <w:r w:rsidRPr="00125B94">
              <w:rPr>
                <w:rFonts w:asciiTheme="minorHAnsi" w:hAnsiTheme="minorHAnsi" w:cs="Arial"/>
                <w:bCs/>
                <w:color w:val="000000" w:themeColor="text1"/>
                <w:sz w:val="22"/>
                <w:szCs w:val="22"/>
                <w:lang w:eastAsia="de-AT"/>
              </w:rPr>
              <w:t>Zusätzlichkeitserfordernis</w:t>
            </w:r>
            <w:proofErr w:type="spellEnd"/>
            <w:r w:rsidRPr="00125B94">
              <w:rPr>
                <w:rFonts w:asciiTheme="minorHAnsi" w:hAnsiTheme="minorHAnsi" w:cs="Arial"/>
                <w:bCs/>
                <w:color w:val="000000" w:themeColor="text1"/>
                <w:sz w:val="22"/>
                <w:szCs w:val="22"/>
                <w:lang w:eastAsia="de-AT"/>
              </w:rPr>
              <w:t xml:space="preserve"> wird also in diesem Fall nicht als Problem gesehen.</w:t>
            </w:r>
          </w:p>
          <w:p w14:paraId="75AC1D46" w14:textId="77777777" w:rsidR="00B3657F" w:rsidRPr="00125B94" w:rsidRDefault="00B3657F" w:rsidP="00B3657F">
            <w:pPr>
              <w:pStyle w:val="Default"/>
              <w:ind w:left="311"/>
              <w:jc w:val="both"/>
              <w:rPr>
                <w:rFonts w:asciiTheme="minorHAnsi" w:hAnsiTheme="minorHAnsi" w:cs="Arial"/>
                <w:bCs/>
                <w:color w:val="000000" w:themeColor="text1"/>
                <w:sz w:val="22"/>
                <w:szCs w:val="22"/>
                <w:lang w:eastAsia="de-AT"/>
              </w:rPr>
            </w:pPr>
          </w:p>
          <w:p w14:paraId="35413509" w14:textId="7B78C76B" w:rsidR="00B3657F" w:rsidRPr="00125B94" w:rsidRDefault="00B3657F" w:rsidP="00B3657F">
            <w:pPr>
              <w:pStyle w:val="Default"/>
              <w:numPr>
                <w:ilvl w:val="0"/>
                <w:numId w:val="2"/>
              </w:numPr>
              <w:ind w:left="311" w:hanging="184"/>
              <w:jc w:val="both"/>
              <w:rPr>
                <w:rFonts w:asciiTheme="minorHAnsi" w:hAnsiTheme="minorHAnsi" w:cs="Arial"/>
                <w:bCs/>
                <w:color w:val="000000" w:themeColor="text1"/>
                <w:sz w:val="22"/>
                <w:szCs w:val="22"/>
                <w:lang w:eastAsia="de-AT"/>
              </w:rPr>
            </w:pPr>
            <w:r w:rsidRPr="00125B94">
              <w:rPr>
                <w:rFonts w:asciiTheme="minorHAnsi" w:hAnsiTheme="minorHAnsi" w:cs="Arial"/>
                <w:bCs/>
                <w:color w:val="000000" w:themeColor="text1"/>
                <w:sz w:val="22"/>
                <w:szCs w:val="22"/>
                <w:lang w:eastAsia="de-AT"/>
              </w:rPr>
              <w:t xml:space="preserve">Es ist arbeitsrechtlich und abgabenrechtlich zulässig, Teuerungsprämien bei Teilzeitbeschäftigten (z.B. geringfügigen Angestellten </w:t>
            </w:r>
            <w:r>
              <w:rPr>
                <w:rFonts w:asciiTheme="minorHAnsi" w:hAnsiTheme="minorHAnsi" w:cs="Arial"/>
                <w:bCs/>
                <w:color w:val="000000" w:themeColor="text1"/>
                <w:sz w:val="22"/>
                <w:szCs w:val="22"/>
                <w:lang w:eastAsia="de-AT"/>
              </w:rPr>
              <w:t>und</w:t>
            </w:r>
            <w:r w:rsidRPr="00125B94">
              <w:rPr>
                <w:rFonts w:asciiTheme="minorHAnsi" w:hAnsiTheme="minorHAnsi" w:cs="Arial"/>
                <w:bCs/>
                <w:color w:val="000000" w:themeColor="text1"/>
                <w:sz w:val="22"/>
                <w:szCs w:val="22"/>
                <w:lang w:eastAsia="de-AT"/>
              </w:rPr>
              <w:t xml:space="preserve"> Arbeitern) entsprechend dem Stundenausmaß zu aliquotieren,</w:t>
            </w:r>
            <w:r w:rsidR="00FC0053">
              <w:rPr>
                <w:rFonts w:asciiTheme="minorHAnsi" w:hAnsiTheme="minorHAnsi" w:cs="Arial"/>
                <w:bCs/>
                <w:color w:val="000000" w:themeColor="text1"/>
                <w:sz w:val="22"/>
                <w:szCs w:val="22"/>
                <w:lang w:eastAsia="de-AT"/>
              </w:rPr>
              <w:t xml:space="preserve"> dies ist</w:t>
            </w:r>
            <w:r w:rsidRPr="00125B94">
              <w:rPr>
                <w:rFonts w:asciiTheme="minorHAnsi" w:hAnsiTheme="minorHAnsi" w:cs="Arial"/>
                <w:bCs/>
                <w:color w:val="000000" w:themeColor="text1"/>
                <w:sz w:val="22"/>
                <w:szCs w:val="22"/>
                <w:lang w:eastAsia="de-AT"/>
              </w:rPr>
              <w:t xml:space="preserve"> aber kein </w:t>
            </w:r>
            <w:r w:rsidR="00E74BE1">
              <w:rPr>
                <w:rFonts w:asciiTheme="minorHAnsi" w:hAnsiTheme="minorHAnsi" w:cs="Arial"/>
                <w:bCs/>
                <w:color w:val="000000" w:themeColor="text1"/>
                <w:sz w:val="22"/>
                <w:szCs w:val="22"/>
                <w:lang w:eastAsia="de-AT"/>
              </w:rPr>
              <w:t>„</w:t>
            </w:r>
            <w:r w:rsidRPr="00125B94">
              <w:rPr>
                <w:rFonts w:asciiTheme="minorHAnsi" w:hAnsiTheme="minorHAnsi" w:cs="Arial"/>
                <w:bCs/>
                <w:color w:val="000000" w:themeColor="text1"/>
                <w:sz w:val="22"/>
                <w:szCs w:val="22"/>
                <w:lang w:eastAsia="de-AT"/>
              </w:rPr>
              <w:t>Muss</w:t>
            </w:r>
            <w:r w:rsidR="00E74BE1">
              <w:rPr>
                <w:rFonts w:asciiTheme="minorHAnsi" w:hAnsiTheme="minorHAnsi" w:cs="Arial"/>
                <w:bCs/>
                <w:color w:val="000000" w:themeColor="text1"/>
                <w:sz w:val="22"/>
                <w:szCs w:val="22"/>
                <w:lang w:eastAsia="de-AT"/>
              </w:rPr>
              <w:t>“</w:t>
            </w:r>
            <w:r w:rsidRPr="00125B94">
              <w:rPr>
                <w:rFonts w:asciiTheme="minorHAnsi" w:hAnsiTheme="minorHAnsi" w:cs="Arial"/>
                <w:bCs/>
                <w:color w:val="000000" w:themeColor="text1"/>
                <w:sz w:val="22"/>
                <w:szCs w:val="22"/>
                <w:lang w:eastAsia="de-AT"/>
              </w:rPr>
              <w:t xml:space="preserve">. Es ist daher genauso </w:t>
            </w:r>
            <w:r w:rsidRPr="00900FF3">
              <w:rPr>
                <w:rFonts w:asciiTheme="minorHAnsi" w:hAnsiTheme="minorHAnsi" w:cs="Arial"/>
                <w:b/>
                <w:color w:val="000000" w:themeColor="text1"/>
                <w:sz w:val="22"/>
                <w:szCs w:val="22"/>
                <w:lang w:eastAsia="de-AT"/>
              </w:rPr>
              <w:t>zulässig, auch Teilzeitbeschäftigten (z.B. geringfügigen Angestellten und Arbeitern) Teuerungsprämien</w:t>
            </w:r>
            <w:r w:rsidRPr="00D91E76">
              <w:rPr>
                <w:rFonts w:asciiTheme="minorHAnsi" w:hAnsiTheme="minorHAnsi" w:cs="Arial"/>
                <w:bCs/>
                <w:color w:val="000000" w:themeColor="text1"/>
                <w:sz w:val="22"/>
                <w:szCs w:val="22"/>
                <w:lang w:eastAsia="de-AT"/>
              </w:rPr>
              <w:t xml:space="preserve"> ebenso </w:t>
            </w:r>
            <w:r w:rsidRPr="00900FF3">
              <w:rPr>
                <w:rFonts w:asciiTheme="minorHAnsi" w:hAnsiTheme="minorHAnsi" w:cs="Arial"/>
                <w:b/>
                <w:color w:val="000000" w:themeColor="text1"/>
                <w:sz w:val="22"/>
                <w:szCs w:val="22"/>
                <w:lang w:eastAsia="de-AT"/>
              </w:rPr>
              <w:t>im vollen Ausmaß abgabenfrei</w:t>
            </w:r>
            <w:r w:rsidRPr="00125B94">
              <w:rPr>
                <w:rFonts w:asciiTheme="minorHAnsi" w:hAnsiTheme="minorHAnsi" w:cs="Arial"/>
                <w:bCs/>
                <w:color w:val="000000" w:themeColor="text1"/>
                <w:sz w:val="22"/>
                <w:szCs w:val="22"/>
                <w:lang w:eastAsia="de-AT"/>
              </w:rPr>
              <w:t xml:space="preserve"> zu gewähren. Nach Ansicht der </w:t>
            </w:r>
            <w:proofErr w:type="gramStart"/>
            <w:r w:rsidRPr="00125B94">
              <w:rPr>
                <w:rFonts w:asciiTheme="minorHAnsi" w:hAnsiTheme="minorHAnsi" w:cs="Arial"/>
                <w:bCs/>
                <w:color w:val="000000" w:themeColor="text1"/>
                <w:sz w:val="22"/>
                <w:szCs w:val="22"/>
                <w:lang w:eastAsia="de-AT"/>
              </w:rPr>
              <w:t>Österreichischen</w:t>
            </w:r>
            <w:proofErr w:type="gramEnd"/>
            <w:r w:rsidRPr="00125B94">
              <w:rPr>
                <w:rFonts w:asciiTheme="minorHAnsi" w:hAnsiTheme="minorHAnsi" w:cs="Arial"/>
                <w:bCs/>
                <w:color w:val="000000" w:themeColor="text1"/>
                <w:sz w:val="22"/>
                <w:szCs w:val="22"/>
                <w:lang w:eastAsia="de-AT"/>
              </w:rPr>
              <w:t xml:space="preserve"> Gesundheitskasse wird bei geringfügig Beschäftigten die Geringfügigkeit </w:t>
            </w:r>
            <w:r w:rsidR="00E74BE1">
              <w:rPr>
                <w:rFonts w:asciiTheme="minorHAnsi" w:hAnsiTheme="minorHAnsi" w:cs="Arial"/>
                <w:bCs/>
                <w:color w:val="000000" w:themeColor="text1"/>
                <w:sz w:val="22"/>
                <w:szCs w:val="22"/>
                <w:lang w:eastAsia="de-AT"/>
              </w:rPr>
              <w:t xml:space="preserve">durch abgabenfreie Teuerungsprämien </w:t>
            </w:r>
            <w:r w:rsidRPr="00125B94">
              <w:rPr>
                <w:rFonts w:asciiTheme="minorHAnsi" w:hAnsiTheme="minorHAnsi" w:cs="Arial"/>
                <w:bCs/>
                <w:color w:val="000000" w:themeColor="text1"/>
                <w:sz w:val="22"/>
                <w:szCs w:val="22"/>
                <w:lang w:eastAsia="de-AT"/>
              </w:rPr>
              <w:t xml:space="preserve">nicht gefährdet, weil </w:t>
            </w:r>
            <w:r w:rsidR="00E74BE1">
              <w:rPr>
                <w:rFonts w:asciiTheme="minorHAnsi" w:hAnsiTheme="minorHAnsi" w:cs="Arial"/>
                <w:bCs/>
                <w:color w:val="000000" w:themeColor="text1"/>
                <w:sz w:val="22"/>
                <w:szCs w:val="22"/>
                <w:lang w:eastAsia="de-AT"/>
              </w:rPr>
              <w:t>diese infolge der B</w:t>
            </w:r>
            <w:r w:rsidRPr="00125B94">
              <w:rPr>
                <w:rFonts w:asciiTheme="minorHAnsi" w:hAnsiTheme="minorHAnsi" w:cs="Arial"/>
                <w:bCs/>
                <w:color w:val="000000" w:themeColor="text1"/>
                <w:sz w:val="22"/>
                <w:szCs w:val="22"/>
                <w:lang w:eastAsia="de-AT"/>
              </w:rPr>
              <w:t>eitragsfrei</w:t>
            </w:r>
            <w:r w:rsidR="00E74BE1">
              <w:rPr>
                <w:rFonts w:asciiTheme="minorHAnsi" w:hAnsiTheme="minorHAnsi" w:cs="Arial"/>
                <w:bCs/>
                <w:color w:val="000000" w:themeColor="text1"/>
                <w:sz w:val="22"/>
                <w:szCs w:val="22"/>
                <w:lang w:eastAsia="de-AT"/>
              </w:rPr>
              <w:t>heit</w:t>
            </w:r>
            <w:r w:rsidRPr="00125B94">
              <w:rPr>
                <w:rFonts w:asciiTheme="minorHAnsi" w:hAnsiTheme="minorHAnsi" w:cs="Arial"/>
                <w:bCs/>
                <w:color w:val="000000" w:themeColor="text1"/>
                <w:sz w:val="22"/>
                <w:szCs w:val="22"/>
                <w:lang w:eastAsia="de-AT"/>
              </w:rPr>
              <w:t xml:space="preserve"> bei der Geringfügigkeitsgrenze außer Betracht bleibt (vgl. Newsletter Nr. 8/Juli 2022 der ÖGK).</w:t>
            </w:r>
          </w:p>
          <w:p w14:paraId="219C7576" w14:textId="77777777" w:rsidR="00B3657F" w:rsidRPr="00125B94" w:rsidRDefault="00B3657F" w:rsidP="00B3657F">
            <w:pPr>
              <w:pStyle w:val="Default"/>
              <w:ind w:left="311"/>
              <w:jc w:val="both"/>
              <w:rPr>
                <w:rFonts w:asciiTheme="minorHAnsi" w:hAnsiTheme="minorHAnsi" w:cs="Arial"/>
                <w:bCs/>
                <w:color w:val="000000" w:themeColor="text1"/>
                <w:sz w:val="22"/>
                <w:szCs w:val="22"/>
                <w:lang w:eastAsia="de-AT"/>
              </w:rPr>
            </w:pPr>
          </w:p>
          <w:p w14:paraId="7A9F9F3B" w14:textId="17B0D9A2" w:rsidR="00B3657F" w:rsidRPr="00A955CA" w:rsidRDefault="00B3657F" w:rsidP="00B3657F">
            <w:pPr>
              <w:pStyle w:val="Default"/>
              <w:numPr>
                <w:ilvl w:val="0"/>
                <w:numId w:val="2"/>
              </w:numPr>
              <w:ind w:left="311" w:hanging="184"/>
              <w:jc w:val="both"/>
              <w:rPr>
                <w:rFonts w:asciiTheme="minorHAnsi" w:hAnsiTheme="minorHAnsi" w:cs="Arial"/>
                <w:bCs/>
                <w:color w:val="000000" w:themeColor="text1"/>
                <w:sz w:val="22"/>
                <w:szCs w:val="22"/>
                <w:lang w:eastAsia="de-AT"/>
              </w:rPr>
            </w:pPr>
            <w:r w:rsidRPr="003A4215">
              <w:rPr>
                <w:rFonts w:asciiTheme="minorHAnsi" w:hAnsiTheme="minorHAnsi" w:cs="Arial"/>
                <w:bCs/>
                <w:color w:val="000000" w:themeColor="text1"/>
                <w:sz w:val="22"/>
                <w:szCs w:val="22"/>
                <w:lang w:eastAsia="de-AT"/>
              </w:rPr>
              <w:t xml:space="preserve">Aufgrund der Abgabenfreiheit sind </w:t>
            </w:r>
            <w:r w:rsidRPr="003A4215">
              <w:rPr>
                <w:rFonts w:asciiTheme="minorHAnsi" w:hAnsiTheme="minorHAnsi" w:cs="Arial"/>
                <w:b/>
                <w:color w:val="000000" w:themeColor="text1"/>
                <w:sz w:val="22"/>
                <w:szCs w:val="22"/>
                <w:lang w:eastAsia="de-AT"/>
              </w:rPr>
              <w:t>Teuerungsprämien</w:t>
            </w:r>
            <w:r w:rsidRPr="003A4215">
              <w:rPr>
                <w:rFonts w:asciiTheme="minorHAnsi" w:hAnsiTheme="minorHAnsi" w:cs="Arial"/>
                <w:bCs/>
                <w:color w:val="000000" w:themeColor="text1"/>
                <w:sz w:val="22"/>
                <w:szCs w:val="22"/>
                <w:lang w:eastAsia="de-AT"/>
              </w:rPr>
              <w:t xml:space="preserve"> i.d.R. </w:t>
            </w:r>
            <w:r w:rsidR="00E74BE1">
              <w:rPr>
                <w:rFonts w:asciiTheme="minorHAnsi" w:hAnsiTheme="minorHAnsi" w:cs="Arial"/>
                <w:bCs/>
                <w:color w:val="000000" w:themeColor="text1"/>
                <w:sz w:val="22"/>
                <w:szCs w:val="22"/>
                <w:lang w:eastAsia="de-AT"/>
              </w:rPr>
              <w:t xml:space="preserve">für </w:t>
            </w:r>
            <w:r w:rsidRPr="003A4215">
              <w:rPr>
                <w:rFonts w:asciiTheme="minorHAnsi" w:hAnsiTheme="minorHAnsi" w:cs="Arial"/>
                <w:bCs/>
                <w:color w:val="000000" w:themeColor="text1"/>
                <w:sz w:val="22"/>
                <w:szCs w:val="22"/>
                <w:lang w:eastAsia="de-AT"/>
              </w:rPr>
              <w:t xml:space="preserve">diverse </w:t>
            </w:r>
            <w:r w:rsidRPr="003A4215">
              <w:rPr>
                <w:rFonts w:asciiTheme="minorHAnsi" w:hAnsiTheme="minorHAnsi" w:cs="Arial"/>
                <w:b/>
                <w:color w:val="000000" w:themeColor="text1"/>
                <w:sz w:val="22"/>
                <w:szCs w:val="22"/>
                <w:lang w:eastAsia="de-AT"/>
              </w:rPr>
              <w:t>Zuverdienstgrenzen</w:t>
            </w:r>
            <w:r w:rsidRPr="003A4215">
              <w:rPr>
                <w:rFonts w:asciiTheme="minorHAnsi" w:hAnsiTheme="minorHAnsi" w:cs="Arial"/>
                <w:bCs/>
                <w:color w:val="000000" w:themeColor="text1"/>
                <w:sz w:val="22"/>
                <w:szCs w:val="22"/>
                <w:lang w:eastAsia="de-AT"/>
              </w:rPr>
              <w:t xml:space="preserve"> (z.B. Arbeitslosengeld, Notstandshilfe) </w:t>
            </w:r>
            <w:r w:rsidRPr="003A4215">
              <w:rPr>
                <w:rFonts w:asciiTheme="minorHAnsi" w:hAnsiTheme="minorHAnsi" w:cs="Arial"/>
                <w:b/>
                <w:color w:val="000000" w:themeColor="text1"/>
                <w:sz w:val="22"/>
                <w:szCs w:val="22"/>
                <w:lang w:eastAsia="de-AT"/>
              </w:rPr>
              <w:t>unschädlich</w:t>
            </w:r>
            <w:r w:rsidRPr="003A4215">
              <w:rPr>
                <w:rFonts w:asciiTheme="minorHAnsi" w:hAnsiTheme="minorHAnsi" w:cs="Arial"/>
                <w:bCs/>
                <w:color w:val="000000" w:themeColor="text1"/>
                <w:sz w:val="22"/>
                <w:szCs w:val="22"/>
                <w:lang w:eastAsia="de-AT"/>
              </w:rPr>
              <w:t>.</w:t>
            </w:r>
          </w:p>
          <w:p w14:paraId="0606DAC7" w14:textId="77777777" w:rsidR="00B3657F" w:rsidRDefault="00B3657F" w:rsidP="00B3657F">
            <w:pPr>
              <w:pStyle w:val="Default"/>
              <w:ind w:left="311"/>
              <w:jc w:val="both"/>
              <w:rPr>
                <w:rFonts w:asciiTheme="minorHAnsi" w:hAnsiTheme="minorHAnsi" w:cs="Arial"/>
                <w:bCs/>
                <w:color w:val="000000" w:themeColor="text1"/>
                <w:sz w:val="22"/>
                <w:szCs w:val="22"/>
                <w:lang w:eastAsia="de-AT"/>
              </w:rPr>
            </w:pPr>
          </w:p>
          <w:p w14:paraId="13EB3296" w14:textId="1BB4B131" w:rsidR="00B3657F" w:rsidRDefault="00B3657F" w:rsidP="00B3657F">
            <w:pPr>
              <w:pStyle w:val="Default"/>
              <w:numPr>
                <w:ilvl w:val="0"/>
                <w:numId w:val="2"/>
              </w:numPr>
              <w:ind w:left="311" w:hanging="184"/>
              <w:jc w:val="both"/>
              <w:rPr>
                <w:rFonts w:asciiTheme="minorHAnsi" w:hAnsiTheme="minorHAnsi" w:cs="Arial"/>
                <w:bCs/>
                <w:color w:val="000000" w:themeColor="text1"/>
                <w:sz w:val="22"/>
                <w:szCs w:val="22"/>
                <w:lang w:eastAsia="de-AT"/>
              </w:rPr>
            </w:pPr>
            <w:r>
              <w:rPr>
                <w:rFonts w:asciiTheme="minorHAnsi" w:hAnsiTheme="minorHAnsi" w:cs="Arial"/>
                <w:bCs/>
                <w:color w:val="000000" w:themeColor="text1"/>
                <w:sz w:val="22"/>
                <w:szCs w:val="22"/>
                <w:lang w:eastAsia="de-AT"/>
              </w:rPr>
              <w:t xml:space="preserve">Teuerungsprämien können abgabenfrei nicht nur als Geldbezug, sondern auch als </w:t>
            </w:r>
            <w:r w:rsidRPr="00A26838">
              <w:rPr>
                <w:rFonts w:asciiTheme="minorHAnsi" w:hAnsiTheme="minorHAnsi" w:cs="Arial"/>
                <w:b/>
                <w:color w:val="000000" w:themeColor="text1"/>
                <w:sz w:val="22"/>
                <w:szCs w:val="22"/>
                <w:lang w:eastAsia="de-AT"/>
              </w:rPr>
              <w:t>Sachzuwendung (z.B. Gutscheine)</w:t>
            </w:r>
            <w:r>
              <w:rPr>
                <w:rFonts w:asciiTheme="minorHAnsi" w:hAnsiTheme="minorHAnsi" w:cs="Arial"/>
                <w:bCs/>
                <w:color w:val="000000" w:themeColor="text1"/>
                <w:sz w:val="22"/>
                <w:szCs w:val="22"/>
                <w:lang w:eastAsia="de-AT"/>
              </w:rPr>
              <w:t xml:space="preserve"> gewährt werden.</w:t>
            </w:r>
          </w:p>
          <w:p w14:paraId="450AB8F7" w14:textId="77777777" w:rsidR="00B3657F" w:rsidRPr="00125B94" w:rsidRDefault="00B3657F" w:rsidP="00B3657F">
            <w:pPr>
              <w:pStyle w:val="Default"/>
              <w:ind w:left="311"/>
              <w:jc w:val="both"/>
              <w:rPr>
                <w:rFonts w:asciiTheme="minorHAnsi" w:hAnsiTheme="minorHAnsi" w:cs="Arial"/>
                <w:bCs/>
                <w:color w:val="000000" w:themeColor="text1"/>
                <w:sz w:val="22"/>
                <w:szCs w:val="22"/>
                <w:lang w:eastAsia="de-AT"/>
              </w:rPr>
            </w:pPr>
          </w:p>
          <w:p w14:paraId="22ACEA49" w14:textId="12FFCA4C" w:rsidR="00B3657F" w:rsidRPr="00235C5B" w:rsidRDefault="00B3657F" w:rsidP="00D8120F">
            <w:pPr>
              <w:pStyle w:val="Default"/>
              <w:numPr>
                <w:ilvl w:val="0"/>
                <w:numId w:val="2"/>
              </w:numPr>
              <w:ind w:left="311" w:hanging="184"/>
              <w:jc w:val="both"/>
              <w:rPr>
                <w:rFonts w:asciiTheme="minorHAnsi" w:hAnsiTheme="minorHAnsi" w:cs="Arial"/>
                <w:bCs/>
                <w:color w:val="000000" w:themeColor="text1"/>
                <w:sz w:val="22"/>
                <w:szCs w:val="22"/>
                <w:lang w:eastAsia="de-AT"/>
              </w:rPr>
            </w:pPr>
            <w:r w:rsidRPr="00235C5B">
              <w:rPr>
                <w:rFonts w:asciiTheme="minorHAnsi" w:hAnsiTheme="minorHAnsi" w:cs="Arial"/>
                <w:bCs/>
                <w:color w:val="000000" w:themeColor="text1"/>
                <w:sz w:val="22"/>
                <w:szCs w:val="22"/>
                <w:lang w:eastAsia="de-AT"/>
              </w:rPr>
              <w:t xml:space="preserve">Teuerungsprämien sind am </w:t>
            </w:r>
            <w:r w:rsidRPr="00235C5B">
              <w:rPr>
                <w:rFonts w:asciiTheme="minorHAnsi" w:hAnsiTheme="minorHAnsi" w:cs="Arial"/>
                <w:b/>
                <w:color w:val="000000" w:themeColor="text1"/>
                <w:sz w:val="22"/>
                <w:szCs w:val="22"/>
                <w:lang w:eastAsia="de-AT"/>
              </w:rPr>
              <w:t>Lohnkonto</w:t>
            </w:r>
            <w:r w:rsidRPr="00235C5B">
              <w:rPr>
                <w:rFonts w:asciiTheme="minorHAnsi" w:hAnsiTheme="minorHAnsi" w:cs="Arial"/>
                <w:bCs/>
                <w:color w:val="000000" w:themeColor="text1"/>
                <w:sz w:val="22"/>
                <w:szCs w:val="22"/>
                <w:lang w:eastAsia="de-AT"/>
              </w:rPr>
              <w:t xml:space="preserve"> </w:t>
            </w:r>
            <w:r w:rsidR="0047320A" w:rsidRPr="00235C5B">
              <w:rPr>
                <w:rFonts w:asciiTheme="minorHAnsi" w:hAnsiTheme="minorHAnsi" w:cs="Arial"/>
                <w:bCs/>
                <w:color w:val="000000" w:themeColor="text1"/>
                <w:sz w:val="22"/>
                <w:szCs w:val="22"/>
                <w:lang w:eastAsia="de-AT"/>
              </w:rPr>
              <w:t xml:space="preserve">getrennt nach „Teuerungsprämien aufgrund lohngestaltender Vorschrift“ und „Teuerungsprämien ohne lohngestaltende Vorschrift“ </w:t>
            </w:r>
            <w:r w:rsidRPr="00235C5B">
              <w:rPr>
                <w:rFonts w:asciiTheme="minorHAnsi" w:hAnsiTheme="minorHAnsi" w:cs="Arial"/>
                <w:bCs/>
                <w:color w:val="000000" w:themeColor="text1"/>
                <w:sz w:val="22"/>
                <w:szCs w:val="22"/>
                <w:lang w:eastAsia="de-AT"/>
              </w:rPr>
              <w:t>auszuweisen</w:t>
            </w:r>
            <w:r w:rsidR="0047320A" w:rsidRPr="00235C5B">
              <w:rPr>
                <w:rFonts w:asciiTheme="minorHAnsi" w:hAnsiTheme="minorHAnsi" w:cs="Arial"/>
                <w:bCs/>
                <w:color w:val="000000" w:themeColor="text1"/>
                <w:sz w:val="22"/>
                <w:szCs w:val="22"/>
                <w:lang w:eastAsia="de-AT"/>
              </w:rPr>
              <w:t xml:space="preserve">. Dies gilt </w:t>
            </w:r>
            <w:r w:rsidRPr="00235C5B">
              <w:rPr>
                <w:rFonts w:asciiTheme="minorHAnsi" w:hAnsiTheme="minorHAnsi" w:cs="Arial"/>
                <w:bCs/>
                <w:color w:val="000000" w:themeColor="text1"/>
                <w:sz w:val="22"/>
                <w:szCs w:val="22"/>
                <w:lang w:eastAsia="de-AT"/>
              </w:rPr>
              <w:t>unabhängig davon, ob sie mehr oder weniger als € 2.000,00 betragen.</w:t>
            </w:r>
            <w:r w:rsidR="00235C5B" w:rsidRPr="00235C5B">
              <w:rPr>
                <w:rFonts w:asciiTheme="minorHAnsi" w:hAnsiTheme="minorHAnsi" w:cs="Arial"/>
                <w:bCs/>
                <w:color w:val="000000" w:themeColor="text1"/>
                <w:sz w:val="22"/>
                <w:szCs w:val="22"/>
                <w:lang w:eastAsia="de-AT"/>
              </w:rPr>
              <w:t xml:space="preserve"> </w:t>
            </w:r>
            <w:r w:rsidRPr="00235C5B">
              <w:rPr>
                <w:rFonts w:asciiTheme="minorHAnsi" w:hAnsiTheme="minorHAnsi" w:cs="Arial"/>
                <w:bCs/>
                <w:color w:val="000000" w:themeColor="text1"/>
                <w:sz w:val="22"/>
                <w:szCs w:val="22"/>
                <w:lang w:eastAsia="de-AT"/>
              </w:rPr>
              <w:t xml:space="preserve">Am </w:t>
            </w:r>
            <w:r w:rsidRPr="00235C5B">
              <w:rPr>
                <w:rFonts w:asciiTheme="minorHAnsi" w:hAnsiTheme="minorHAnsi" w:cs="Arial"/>
                <w:b/>
                <w:color w:val="000000" w:themeColor="text1"/>
                <w:sz w:val="22"/>
                <w:szCs w:val="22"/>
                <w:lang w:eastAsia="de-AT"/>
              </w:rPr>
              <w:t>Jahreslohnzettel (L16)</w:t>
            </w:r>
            <w:r w:rsidRPr="00235C5B">
              <w:rPr>
                <w:rFonts w:asciiTheme="minorHAnsi" w:hAnsiTheme="minorHAnsi" w:cs="Arial"/>
                <w:bCs/>
                <w:color w:val="000000" w:themeColor="text1"/>
                <w:sz w:val="22"/>
                <w:szCs w:val="22"/>
                <w:lang w:eastAsia="de-AT"/>
              </w:rPr>
              <w:t xml:space="preserve"> sind Teuerungsprämien in der K</w:t>
            </w:r>
            <w:r w:rsidR="00235C5B">
              <w:rPr>
                <w:rFonts w:asciiTheme="minorHAnsi" w:hAnsiTheme="minorHAnsi" w:cs="Arial"/>
                <w:bCs/>
                <w:color w:val="000000" w:themeColor="text1"/>
                <w:sz w:val="22"/>
                <w:szCs w:val="22"/>
                <w:lang w:eastAsia="de-AT"/>
              </w:rPr>
              <w:t>ennzahl</w:t>
            </w:r>
            <w:r w:rsidRPr="00235C5B">
              <w:rPr>
                <w:rFonts w:asciiTheme="minorHAnsi" w:hAnsiTheme="minorHAnsi" w:cs="Arial"/>
                <w:bCs/>
                <w:color w:val="000000" w:themeColor="text1"/>
                <w:sz w:val="22"/>
                <w:szCs w:val="22"/>
                <w:lang w:eastAsia="de-AT"/>
              </w:rPr>
              <w:t xml:space="preserve"> 210 (Bruttobezüge), in der Vorkolonne zur K</w:t>
            </w:r>
            <w:r w:rsidR="00235C5B">
              <w:rPr>
                <w:rFonts w:asciiTheme="minorHAnsi" w:hAnsiTheme="minorHAnsi" w:cs="Arial"/>
                <w:bCs/>
                <w:color w:val="000000" w:themeColor="text1"/>
                <w:sz w:val="22"/>
                <w:szCs w:val="22"/>
                <w:lang w:eastAsia="de-AT"/>
              </w:rPr>
              <w:t>ennzahl</w:t>
            </w:r>
            <w:r w:rsidRPr="00235C5B">
              <w:rPr>
                <w:rFonts w:asciiTheme="minorHAnsi" w:hAnsiTheme="minorHAnsi" w:cs="Arial"/>
                <w:bCs/>
                <w:color w:val="000000" w:themeColor="text1"/>
                <w:sz w:val="22"/>
                <w:szCs w:val="22"/>
                <w:lang w:eastAsia="de-AT"/>
              </w:rPr>
              <w:t xml:space="preserve"> 243 („Teuerungsprämie gemäß § 124b Z. 408“) und in der K</w:t>
            </w:r>
            <w:r w:rsidR="00235C5B">
              <w:rPr>
                <w:rFonts w:asciiTheme="minorHAnsi" w:hAnsiTheme="minorHAnsi" w:cs="Arial"/>
                <w:bCs/>
                <w:color w:val="000000" w:themeColor="text1"/>
                <w:sz w:val="22"/>
                <w:szCs w:val="22"/>
                <w:lang w:eastAsia="de-AT"/>
              </w:rPr>
              <w:t>ennzahl</w:t>
            </w:r>
            <w:r w:rsidRPr="00235C5B">
              <w:rPr>
                <w:rFonts w:asciiTheme="minorHAnsi" w:hAnsiTheme="minorHAnsi" w:cs="Arial"/>
                <w:bCs/>
                <w:color w:val="000000" w:themeColor="text1"/>
                <w:sz w:val="22"/>
                <w:szCs w:val="22"/>
                <w:lang w:eastAsia="de-AT"/>
              </w:rPr>
              <w:t xml:space="preserve"> 243 zu erfassen. Die Differenzierung zwischen Teuerungsprämien aufgrund lohngestaltender Vorschrift oder ohne lohngestaltende Vorschrift spielt </w:t>
            </w:r>
            <w:r w:rsidR="00C02FE7">
              <w:rPr>
                <w:rFonts w:asciiTheme="minorHAnsi" w:hAnsiTheme="minorHAnsi" w:cs="Arial"/>
                <w:bCs/>
                <w:color w:val="000000" w:themeColor="text1"/>
                <w:sz w:val="22"/>
                <w:szCs w:val="22"/>
                <w:lang w:eastAsia="de-AT"/>
              </w:rPr>
              <w:t>am L16</w:t>
            </w:r>
            <w:r w:rsidRPr="00235C5B">
              <w:rPr>
                <w:rFonts w:asciiTheme="minorHAnsi" w:hAnsiTheme="minorHAnsi" w:cs="Arial"/>
                <w:bCs/>
                <w:color w:val="000000" w:themeColor="text1"/>
                <w:sz w:val="22"/>
                <w:szCs w:val="22"/>
                <w:lang w:eastAsia="de-AT"/>
              </w:rPr>
              <w:t xml:space="preserve"> (anders als</w:t>
            </w:r>
            <w:r w:rsidR="00C02FE7">
              <w:rPr>
                <w:rFonts w:asciiTheme="minorHAnsi" w:hAnsiTheme="minorHAnsi" w:cs="Arial"/>
                <w:bCs/>
                <w:color w:val="000000" w:themeColor="text1"/>
                <w:sz w:val="22"/>
                <w:szCs w:val="22"/>
                <w:lang w:eastAsia="de-AT"/>
              </w:rPr>
              <w:t xml:space="preserve"> beim</w:t>
            </w:r>
            <w:r w:rsidRPr="00235C5B">
              <w:rPr>
                <w:rFonts w:asciiTheme="minorHAnsi" w:hAnsiTheme="minorHAnsi" w:cs="Arial"/>
                <w:bCs/>
                <w:color w:val="000000" w:themeColor="text1"/>
                <w:sz w:val="22"/>
                <w:szCs w:val="22"/>
                <w:lang w:eastAsia="de-AT"/>
              </w:rPr>
              <w:t xml:space="preserve"> Lohnkonto) keine Rolle.</w:t>
            </w:r>
          </w:p>
          <w:p w14:paraId="1A1A30E5" w14:textId="77777777" w:rsidR="00B3657F" w:rsidRDefault="00B3657F" w:rsidP="00B3657F">
            <w:pPr>
              <w:pStyle w:val="Default"/>
              <w:ind w:left="311"/>
              <w:jc w:val="both"/>
              <w:rPr>
                <w:rFonts w:asciiTheme="minorHAnsi" w:hAnsiTheme="minorHAnsi" w:cs="Arial"/>
                <w:bCs/>
                <w:color w:val="000000" w:themeColor="text1"/>
                <w:sz w:val="22"/>
                <w:szCs w:val="22"/>
                <w:lang w:eastAsia="de-AT"/>
              </w:rPr>
            </w:pPr>
          </w:p>
          <w:p w14:paraId="555E6346" w14:textId="6119FB5A" w:rsidR="00B3657F" w:rsidRPr="00125B94" w:rsidRDefault="00B3657F" w:rsidP="00B3657F">
            <w:pPr>
              <w:pStyle w:val="Default"/>
              <w:numPr>
                <w:ilvl w:val="0"/>
                <w:numId w:val="2"/>
              </w:numPr>
              <w:ind w:left="311" w:hanging="184"/>
              <w:jc w:val="both"/>
              <w:rPr>
                <w:rFonts w:asciiTheme="minorHAnsi" w:hAnsiTheme="minorHAnsi" w:cs="Arial"/>
                <w:bCs/>
                <w:color w:val="000000" w:themeColor="text1"/>
                <w:sz w:val="22"/>
                <w:szCs w:val="22"/>
                <w:lang w:eastAsia="de-AT"/>
              </w:rPr>
            </w:pPr>
            <w:r w:rsidRPr="00587AAB">
              <w:rPr>
                <w:rFonts w:asciiTheme="minorHAnsi" w:hAnsiTheme="minorHAnsi" w:cs="Arial"/>
                <w:bCs/>
                <w:color w:val="000000" w:themeColor="text1"/>
                <w:sz w:val="22"/>
                <w:szCs w:val="22"/>
                <w:lang w:eastAsia="de-AT"/>
              </w:rPr>
              <w:t xml:space="preserve">Bei Arbeitnehmern, die </w:t>
            </w:r>
            <w:r>
              <w:rPr>
                <w:rFonts w:asciiTheme="minorHAnsi" w:hAnsiTheme="minorHAnsi" w:cs="Arial"/>
                <w:bCs/>
                <w:color w:val="000000" w:themeColor="text1"/>
                <w:sz w:val="22"/>
                <w:szCs w:val="22"/>
                <w:lang w:eastAsia="de-AT"/>
              </w:rPr>
              <w:t xml:space="preserve">im Kalenderjahr </w:t>
            </w:r>
            <w:r w:rsidRPr="00587AAB">
              <w:rPr>
                <w:rFonts w:asciiTheme="minorHAnsi" w:hAnsiTheme="minorHAnsi" w:cs="Arial"/>
                <w:bCs/>
                <w:color w:val="000000" w:themeColor="text1"/>
                <w:sz w:val="22"/>
                <w:szCs w:val="22"/>
                <w:lang w:eastAsia="de-AT"/>
              </w:rPr>
              <w:t xml:space="preserve">in zwei oder mehreren Unternehmen beschäftigt sind (parallel oder hintereinander), und in </w:t>
            </w:r>
            <w:r w:rsidR="00F83D7B">
              <w:rPr>
                <w:rFonts w:asciiTheme="minorHAnsi" w:hAnsiTheme="minorHAnsi" w:cs="Arial"/>
                <w:bCs/>
                <w:color w:val="000000" w:themeColor="text1"/>
                <w:sz w:val="22"/>
                <w:szCs w:val="22"/>
                <w:lang w:eastAsia="de-AT"/>
              </w:rPr>
              <w:t>den</w:t>
            </w:r>
            <w:r w:rsidRPr="00587AAB">
              <w:rPr>
                <w:rFonts w:asciiTheme="minorHAnsi" w:hAnsiTheme="minorHAnsi" w:cs="Arial"/>
                <w:bCs/>
                <w:color w:val="000000" w:themeColor="text1"/>
                <w:sz w:val="22"/>
                <w:szCs w:val="22"/>
                <w:lang w:eastAsia="de-AT"/>
              </w:rPr>
              <w:t xml:space="preserve"> Unternehmen </w:t>
            </w:r>
            <w:r w:rsidRPr="00587AAB">
              <w:rPr>
                <w:rFonts w:asciiTheme="minorHAnsi" w:hAnsiTheme="minorHAnsi" w:cs="Arial"/>
                <w:b/>
                <w:color w:val="000000" w:themeColor="text1"/>
                <w:sz w:val="22"/>
                <w:szCs w:val="22"/>
                <w:lang w:eastAsia="de-AT"/>
              </w:rPr>
              <w:t>abgabenfreie Teuerungsprämien</w:t>
            </w:r>
            <w:r w:rsidRPr="00587AAB">
              <w:rPr>
                <w:rFonts w:asciiTheme="minorHAnsi" w:hAnsiTheme="minorHAnsi" w:cs="Arial"/>
                <w:bCs/>
                <w:color w:val="000000" w:themeColor="text1"/>
                <w:sz w:val="22"/>
                <w:szCs w:val="22"/>
                <w:lang w:eastAsia="de-AT"/>
              </w:rPr>
              <w:t xml:space="preserve"> von </w:t>
            </w:r>
            <w:r w:rsidRPr="00587AAB">
              <w:rPr>
                <w:rFonts w:asciiTheme="minorHAnsi" w:hAnsiTheme="minorHAnsi" w:cs="Arial"/>
                <w:b/>
                <w:color w:val="000000" w:themeColor="text1"/>
                <w:sz w:val="22"/>
                <w:szCs w:val="22"/>
                <w:lang w:eastAsia="de-AT"/>
              </w:rPr>
              <w:t>insgesamt mehr als € 3.000,00</w:t>
            </w:r>
            <w:r w:rsidRPr="00587AAB">
              <w:rPr>
                <w:rFonts w:asciiTheme="minorHAnsi" w:hAnsiTheme="minorHAnsi" w:cs="Arial"/>
                <w:bCs/>
                <w:color w:val="000000" w:themeColor="text1"/>
                <w:sz w:val="22"/>
                <w:szCs w:val="22"/>
                <w:lang w:eastAsia="de-AT"/>
              </w:rPr>
              <w:t xml:space="preserve"> erhalten, müssen den über €</w:t>
            </w:r>
            <w:r w:rsidR="00F83D7B">
              <w:rPr>
                <w:rFonts w:asciiTheme="minorHAnsi" w:hAnsiTheme="minorHAnsi" w:cs="Arial"/>
                <w:bCs/>
                <w:color w:val="000000" w:themeColor="text1"/>
                <w:sz w:val="22"/>
                <w:szCs w:val="22"/>
                <w:lang w:eastAsia="de-AT"/>
              </w:rPr>
              <w:t> </w:t>
            </w:r>
            <w:r w:rsidRPr="00587AAB">
              <w:rPr>
                <w:rFonts w:asciiTheme="minorHAnsi" w:hAnsiTheme="minorHAnsi" w:cs="Arial"/>
                <w:bCs/>
                <w:color w:val="000000" w:themeColor="text1"/>
                <w:sz w:val="22"/>
                <w:szCs w:val="22"/>
                <w:lang w:eastAsia="de-AT"/>
              </w:rPr>
              <w:t xml:space="preserve">3.000,00 liegenden Betragsteil im Rahmen einer Pflichtveranlagung beim Finanzamt nachversteuern. Für die Sozialversicherung, die betriebliche Mitarbeitervorsorge und die Lohnnebenkosten (DB, DZ, </w:t>
            </w:r>
            <w:proofErr w:type="spellStart"/>
            <w:r w:rsidRPr="00587AAB">
              <w:rPr>
                <w:rFonts w:asciiTheme="minorHAnsi" w:hAnsiTheme="minorHAnsi" w:cs="Arial"/>
                <w:bCs/>
                <w:color w:val="000000" w:themeColor="text1"/>
                <w:sz w:val="22"/>
                <w:szCs w:val="22"/>
                <w:lang w:eastAsia="de-AT"/>
              </w:rPr>
              <w:t>KommSt</w:t>
            </w:r>
            <w:proofErr w:type="spellEnd"/>
            <w:r w:rsidRPr="00587AAB">
              <w:rPr>
                <w:rFonts w:asciiTheme="minorHAnsi" w:hAnsiTheme="minorHAnsi" w:cs="Arial"/>
                <w:bCs/>
                <w:color w:val="000000" w:themeColor="text1"/>
                <w:sz w:val="22"/>
                <w:szCs w:val="22"/>
                <w:lang w:eastAsia="de-AT"/>
              </w:rPr>
              <w:t xml:space="preserve">) gilt </w:t>
            </w:r>
            <w:r w:rsidR="003256EE">
              <w:rPr>
                <w:rFonts w:asciiTheme="minorHAnsi" w:hAnsiTheme="minorHAnsi" w:cs="Arial"/>
                <w:bCs/>
                <w:color w:val="000000" w:themeColor="text1"/>
                <w:sz w:val="22"/>
                <w:szCs w:val="22"/>
                <w:lang w:eastAsia="de-AT"/>
              </w:rPr>
              <w:t xml:space="preserve">hingegen </w:t>
            </w:r>
            <w:r w:rsidRPr="00587AAB">
              <w:rPr>
                <w:rFonts w:asciiTheme="minorHAnsi" w:hAnsiTheme="minorHAnsi" w:cs="Arial"/>
                <w:bCs/>
                <w:color w:val="000000" w:themeColor="text1"/>
                <w:sz w:val="22"/>
                <w:szCs w:val="22"/>
                <w:lang w:eastAsia="de-AT"/>
              </w:rPr>
              <w:t>der Höchstbetrag</w:t>
            </w:r>
            <w:r w:rsidR="00F83D7B">
              <w:rPr>
                <w:rFonts w:asciiTheme="minorHAnsi" w:hAnsiTheme="minorHAnsi" w:cs="Arial"/>
                <w:bCs/>
                <w:color w:val="000000" w:themeColor="text1"/>
                <w:sz w:val="22"/>
                <w:szCs w:val="22"/>
                <w:lang w:eastAsia="de-AT"/>
              </w:rPr>
              <w:t xml:space="preserve"> von € 3.000,00</w:t>
            </w:r>
            <w:r w:rsidR="003256EE">
              <w:rPr>
                <w:rFonts w:asciiTheme="minorHAnsi" w:hAnsiTheme="minorHAnsi" w:cs="Arial"/>
                <w:bCs/>
                <w:color w:val="000000" w:themeColor="text1"/>
                <w:sz w:val="22"/>
                <w:szCs w:val="22"/>
                <w:lang w:eastAsia="de-AT"/>
              </w:rPr>
              <w:t xml:space="preserve"> (bzw. ohne lohngestaltende Vorschrift € 2.000,00)</w:t>
            </w:r>
            <w:r w:rsidRPr="00587AAB">
              <w:rPr>
                <w:rFonts w:asciiTheme="minorHAnsi" w:hAnsiTheme="minorHAnsi" w:cs="Arial"/>
                <w:bCs/>
                <w:color w:val="000000" w:themeColor="text1"/>
                <w:sz w:val="22"/>
                <w:szCs w:val="22"/>
                <w:lang w:eastAsia="de-AT"/>
              </w:rPr>
              <w:t xml:space="preserve"> pro Arbeitgeber.</w:t>
            </w:r>
          </w:p>
          <w:p w14:paraId="39437706" w14:textId="77777777" w:rsidR="00B3657F" w:rsidRPr="00125B94" w:rsidRDefault="00B3657F" w:rsidP="00B3657F">
            <w:pPr>
              <w:pStyle w:val="Default"/>
              <w:ind w:left="311"/>
              <w:jc w:val="both"/>
              <w:rPr>
                <w:rFonts w:asciiTheme="minorHAnsi" w:hAnsiTheme="minorHAnsi" w:cs="Arial"/>
                <w:bCs/>
                <w:color w:val="000000" w:themeColor="text1"/>
                <w:sz w:val="22"/>
                <w:szCs w:val="22"/>
                <w:lang w:eastAsia="de-AT"/>
              </w:rPr>
            </w:pPr>
          </w:p>
          <w:p w14:paraId="204BE360" w14:textId="6C5CE219" w:rsidR="00B3657F" w:rsidRDefault="00B3657F" w:rsidP="00B3657F">
            <w:pPr>
              <w:pStyle w:val="Default"/>
              <w:numPr>
                <w:ilvl w:val="0"/>
                <w:numId w:val="2"/>
              </w:numPr>
              <w:ind w:left="311" w:hanging="184"/>
              <w:jc w:val="both"/>
              <w:rPr>
                <w:rFonts w:asciiTheme="minorHAnsi" w:hAnsiTheme="minorHAnsi" w:cs="Arial"/>
                <w:bCs/>
                <w:color w:val="000000" w:themeColor="text1"/>
                <w:sz w:val="22"/>
                <w:szCs w:val="22"/>
                <w:lang w:eastAsia="de-AT"/>
              </w:rPr>
            </w:pPr>
            <w:r w:rsidRPr="00125B94">
              <w:rPr>
                <w:rFonts w:asciiTheme="minorHAnsi" w:hAnsiTheme="minorHAnsi" w:cs="Arial"/>
                <w:bCs/>
                <w:color w:val="000000" w:themeColor="text1"/>
                <w:sz w:val="22"/>
                <w:szCs w:val="22"/>
                <w:lang w:eastAsia="de-AT"/>
              </w:rPr>
              <w:t xml:space="preserve">Teuerungsprämien sind </w:t>
            </w:r>
            <w:r w:rsidRPr="00D91E76">
              <w:rPr>
                <w:rFonts w:asciiTheme="minorHAnsi" w:hAnsiTheme="minorHAnsi" w:cs="Arial"/>
                <w:bCs/>
                <w:color w:val="000000" w:themeColor="text1"/>
                <w:sz w:val="22"/>
                <w:szCs w:val="22"/>
                <w:lang w:eastAsia="de-AT"/>
              </w:rPr>
              <w:t xml:space="preserve">nur bei </w:t>
            </w:r>
            <w:r w:rsidRPr="00253F27">
              <w:rPr>
                <w:rFonts w:asciiTheme="minorHAnsi" w:hAnsiTheme="minorHAnsi" w:cs="Arial"/>
                <w:b/>
                <w:color w:val="000000" w:themeColor="text1"/>
                <w:sz w:val="22"/>
                <w:szCs w:val="22"/>
                <w:lang w:eastAsia="de-AT"/>
              </w:rPr>
              <w:t>Arbeitnehmern im steuerlichen Sinn abgabenfrei</w:t>
            </w:r>
            <w:r w:rsidRPr="00125B94">
              <w:rPr>
                <w:rFonts w:asciiTheme="minorHAnsi" w:hAnsiTheme="minorHAnsi" w:cs="Arial"/>
                <w:bCs/>
                <w:color w:val="000000" w:themeColor="text1"/>
                <w:sz w:val="22"/>
                <w:szCs w:val="22"/>
                <w:lang w:eastAsia="de-AT"/>
              </w:rPr>
              <w:t xml:space="preserve">. Dies ergibt sich vor allem aus dem Gesetzeswortlaut (§ 124b Z. 408 EStG), wo von einer Gewährung durch den </w:t>
            </w:r>
            <w:r w:rsidRPr="00253F27">
              <w:rPr>
                <w:rFonts w:asciiTheme="minorHAnsi" w:hAnsiTheme="minorHAnsi" w:cs="Arial"/>
                <w:bCs/>
                <w:i/>
                <w:iCs/>
                <w:color w:val="000000" w:themeColor="text1"/>
                <w:sz w:val="22"/>
                <w:szCs w:val="22"/>
                <w:lang w:eastAsia="de-AT"/>
              </w:rPr>
              <w:t>„Arbeitgeber“</w:t>
            </w:r>
            <w:r w:rsidRPr="00125B94">
              <w:rPr>
                <w:rFonts w:asciiTheme="minorHAnsi" w:hAnsiTheme="minorHAnsi" w:cs="Arial"/>
                <w:bCs/>
                <w:color w:val="000000" w:themeColor="text1"/>
                <w:sz w:val="22"/>
                <w:szCs w:val="22"/>
                <w:lang w:eastAsia="de-AT"/>
              </w:rPr>
              <w:t xml:space="preserve"> die Rede ist (Anmerkung: Als steuerlicher Arbeitgeber zählt gemäß § 47 EStG, wer Arbeitslohn im Sinne des § 25 EStG auszahlt). Freie Dienstnehmer, Kommanditisten und wesentlich </w:t>
            </w:r>
            <w:r>
              <w:rPr>
                <w:rFonts w:asciiTheme="minorHAnsi" w:hAnsiTheme="minorHAnsi" w:cs="Arial"/>
                <w:bCs/>
                <w:color w:val="000000" w:themeColor="text1"/>
                <w:sz w:val="22"/>
                <w:szCs w:val="22"/>
                <w:lang w:eastAsia="de-AT"/>
              </w:rPr>
              <w:t xml:space="preserve">(&gt; 25 %) </w:t>
            </w:r>
            <w:r w:rsidRPr="00125B94">
              <w:rPr>
                <w:rFonts w:asciiTheme="minorHAnsi" w:hAnsiTheme="minorHAnsi" w:cs="Arial"/>
                <w:bCs/>
                <w:color w:val="000000" w:themeColor="text1"/>
                <w:sz w:val="22"/>
                <w:szCs w:val="22"/>
                <w:lang w:eastAsia="de-AT"/>
              </w:rPr>
              <w:t xml:space="preserve">beteiligte </w:t>
            </w:r>
            <w:r w:rsidRPr="00125B94">
              <w:rPr>
                <w:rFonts w:asciiTheme="minorHAnsi" w:hAnsiTheme="minorHAnsi" w:cs="Arial"/>
                <w:bCs/>
                <w:color w:val="000000" w:themeColor="text1"/>
                <w:sz w:val="22"/>
                <w:szCs w:val="22"/>
                <w:lang w:eastAsia="de-AT"/>
              </w:rPr>
              <w:lastRenderedPageBreak/>
              <w:t xml:space="preserve">Gesellschafter-Geschäftsführer sind steuerrechtlich </w:t>
            </w:r>
            <w:r>
              <w:rPr>
                <w:rFonts w:asciiTheme="minorHAnsi" w:hAnsiTheme="minorHAnsi" w:cs="Arial"/>
                <w:bCs/>
                <w:color w:val="000000" w:themeColor="text1"/>
                <w:sz w:val="22"/>
                <w:szCs w:val="22"/>
                <w:lang w:eastAsia="de-AT"/>
              </w:rPr>
              <w:t xml:space="preserve">betrachtet </w:t>
            </w:r>
            <w:r w:rsidRPr="00125B94">
              <w:rPr>
                <w:rFonts w:asciiTheme="minorHAnsi" w:hAnsiTheme="minorHAnsi" w:cs="Arial"/>
                <w:bCs/>
                <w:color w:val="000000" w:themeColor="text1"/>
                <w:sz w:val="22"/>
                <w:szCs w:val="22"/>
                <w:lang w:eastAsia="de-AT"/>
              </w:rPr>
              <w:t xml:space="preserve">Selbständige und keine Arbeitnehmer, sodass sie Teuerungsprämien nicht abgabenfrei </w:t>
            </w:r>
            <w:r>
              <w:rPr>
                <w:rFonts w:asciiTheme="minorHAnsi" w:hAnsiTheme="minorHAnsi" w:cs="Arial"/>
                <w:bCs/>
                <w:color w:val="000000" w:themeColor="text1"/>
                <w:sz w:val="22"/>
                <w:szCs w:val="22"/>
                <w:lang w:eastAsia="de-AT"/>
              </w:rPr>
              <w:t>erhalten können</w:t>
            </w:r>
            <w:r w:rsidRPr="00125B94">
              <w:rPr>
                <w:rFonts w:asciiTheme="minorHAnsi" w:hAnsiTheme="minorHAnsi" w:cs="Arial"/>
                <w:bCs/>
                <w:color w:val="000000" w:themeColor="text1"/>
                <w:sz w:val="22"/>
                <w:szCs w:val="22"/>
                <w:lang w:eastAsia="de-AT"/>
              </w:rPr>
              <w:t>.</w:t>
            </w:r>
          </w:p>
          <w:p w14:paraId="6B1775DA" w14:textId="77777777" w:rsidR="00B3657F" w:rsidRDefault="00B3657F" w:rsidP="00B3657F">
            <w:pPr>
              <w:pStyle w:val="Default"/>
              <w:jc w:val="both"/>
              <w:rPr>
                <w:rFonts w:asciiTheme="minorHAnsi" w:hAnsiTheme="minorHAnsi" w:cs="Arial"/>
                <w:bCs/>
                <w:color w:val="000000" w:themeColor="text1"/>
                <w:sz w:val="22"/>
                <w:szCs w:val="22"/>
                <w:lang w:eastAsia="de-AT"/>
              </w:rPr>
            </w:pPr>
          </w:p>
          <w:p w14:paraId="279AC7C0" w14:textId="33610D71" w:rsidR="00B3657F" w:rsidRDefault="00B3657F" w:rsidP="00B3657F">
            <w:pPr>
              <w:pStyle w:val="Default"/>
              <w:numPr>
                <w:ilvl w:val="0"/>
                <w:numId w:val="2"/>
              </w:numPr>
              <w:ind w:left="311" w:hanging="184"/>
              <w:jc w:val="both"/>
              <w:rPr>
                <w:rFonts w:asciiTheme="minorHAnsi" w:hAnsiTheme="minorHAnsi" w:cs="Arial"/>
                <w:bCs/>
                <w:color w:val="000000" w:themeColor="text1"/>
                <w:sz w:val="22"/>
                <w:szCs w:val="22"/>
                <w:lang w:eastAsia="de-AT"/>
              </w:rPr>
            </w:pPr>
            <w:r>
              <w:rPr>
                <w:rFonts w:asciiTheme="minorHAnsi" w:hAnsiTheme="minorHAnsi" w:cs="Arial"/>
                <w:bCs/>
                <w:color w:val="000000" w:themeColor="text1"/>
                <w:sz w:val="22"/>
                <w:szCs w:val="22"/>
                <w:lang w:eastAsia="de-AT"/>
              </w:rPr>
              <w:t xml:space="preserve">Im Bereich der </w:t>
            </w:r>
            <w:r w:rsidRPr="001A7D25">
              <w:rPr>
                <w:rFonts w:asciiTheme="minorHAnsi" w:hAnsiTheme="minorHAnsi" w:cs="Arial"/>
                <w:b/>
                <w:color w:val="000000" w:themeColor="text1"/>
                <w:sz w:val="22"/>
                <w:szCs w:val="22"/>
                <w:lang w:eastAsia="de-AT"/>
              </w:rPr>
              <w:t>Lohnpfändung</w:t>
            </w:r>
            <w:r>
              <w:rPr>
                <w:rFonts w:asciiTheme="minorHAnsi" w:hAnsiTheme="minorHAnsi" w:cs="Arial"/>
                <w:bCs/>
                <w:color w:val="000000" w:themeColor="text1"/>
                <w:sz w:val="22"/>
                <w:szCs w:val="22"/>
                <w:lang w:eastAsia="de-AT"/>
              </w:rPr>
              <w:t xml:space="preserve"> ist bei Teuerungsprämien zu unterscheiden: In Geld geleistete Teuerungsprämien sind im Rahmen von Lohn- und Gehaltsexekutionen ganz normal als laufender Bezug pfändungspflichtig (unabhängig vom Zahlungsmodus). </w:t>
            </w:r>
            <w:r w:rsidRPr="001A7D25">
              <w:rPr>
                <w:rFonts w:asciiTheme="minorHAnsi" w:hAnsiTheme="minorHAnsi" w:cs="Arial"/>
                <w:bCs/>
                <w:color w:val="000000" w:themeColor="text1"/>
                <w:sz w:val="22"/>
                <w:szCs w:val="22"/>
                <w:lang w:eastAsia="de-AT"/>
              </w:rPr>
              <w:t>Wird eine abgabenfreie Teuerungsprämie hingegen in Form von Sachzuwendungen (z.B. Gutscheinen) gewährt, ist sie pfändungsfrei</w:t>
            </w:r>
            <w:r>
              <w:rPr>
                <w:rFonts w:asciiTheme="minorHAnsi" w:hAnsiTheme="minorHAnsi" w:cs="Arial"/>
                <w:bCs/>
                <w:color w:val="000000" w:themeColor="text1"/>
                <w:sz w:val="22"/>
                <w:szCs w:val="22"/>
                <w:lang w:eastAsia="de-AT"/>
              </w:rPr>
              <w:t>;</w:t>
            </w:r>
            <w:r w:rsidRPr="001A7D25">
              <w:rPr>
                <w:rFonts w:asciiTheme="minorHAnsi" w:hAnsiTheme="minorHAnsi" w:cs="Arial"/>
                <w:bCs/>
                <w:color w:val="000000" w:themeColor="text1"/>
                <w:sz w:val="22"/>
                <w:szCs w:val="22"/>
                <w:lang w:eastAsia="de-AT"/>
              </w:rPr>
              <w:t xml:space="preserve"> </w:t>
            </w:r>
            <w:r>
              <w:rPr>
                <w:rFonts w:asciiTheme="minorHAnsi" w:hAnsiTheme="minorHAnsi" w:cs="Arial"/>
                <w:bCs/>
                <w:color w:val="000000" w:themeColor="text1"/>
                <w:sz w:val="22"/>
                <w:szCs w:val="22"/>
                <w:lang w:eastAsia="de-AT"/>
              </w:rPr>
              <w:t>d</w:t>
            </w:r>
            <w:r w:rsidRPr="001A7D25">
              <w:rPr>
                <w:rFonts w:asciiTheme="minorHAnsi" w:hAnsiTheme="minorHAnsi" w:cs="Arial"/>
                <w:bCs/>
                <w:color w:val="000000" w:themeColor="text1"/>
                <w:sz w:val="22"/>
                <w:szCs w:val="22"/>
                <w:lang w:eastAsia="de-AT"/>
              </w:rPr>
              <w:t>ies ergibt sich aus der gesetzlichen Regelung</w:t>
            </w:r>
            <w:r>
              <w:rPr>
                <w:rFonts w:asciiTheme="minorHAnsi" w:hAnsiTheme="minorHAnsi" w:cs="Arial"/>
                <w:bCs/>
                <w:color w:val="000000" w:themeColor="text1"/>
                <w:sz w:val="22"/>
                <w:szCs w:val="22"/>
                <w:lang w:eastAsia="de-AT"/>
              </w:rPr>
              <w:t xml:space="preserve"> der Exekutionsordnung</w:t>
            </w:r>
            <w:r w:rsidRPr="001A7D25">
              <w:rPr>
                <w:rFonts w:asciiTheme="minorHAnsi" w:hAnsiTheme="minorHAnsi" w:cs="Arial"/>
                <w:bCs/>
                <w:color w:val="000000" w:themeColor="text1"/>
                <w:sz w:val="22"/>
                <w:szCs w:val="22"/>
                <w:lang w:eastAsia="de-AT"/>
              </w:rPr>
              <w:t xml:space="preserve">, dass bei der Berücksichtigung von Sachleistungen der im Steuerrecht vorgesehen Wert </w:t>
            </w:r>
            <w:r>
              <w:rPr>
                <w:rFonts w:asciiTheme="minorHAnsi" w:hAnsiTheme="minorHAnsi" w:cs="Arial"/>
                <w:bCs/>
                <w:color w:val="000000" w:themeColor="text1"/>
                <w:sz w:val="22"/>
                <w:szCs w:val="22"/>
                <w:lang w:eastAsia="de-AT"/>
              </w:rPr>
              <w:t>– im Falle der Steuerfreiheit somit Pfändungsfreiheit – anzuwenden</w:t>
            </w:r>
            <w:r w:rsidRPr="001A7D25">
              <w:rPr>
                <w:rFonts w:asciiTheme="minorHAnsi" w:hAnsiTheme="minorHAnsi" w:cs="Arial"/>
                <w:bCs/>
                <w:color w:val="000000" w:themeColor="text1"/>
                <w:sz w:val="22"/>
                <w:szCs w:val="22"/>
                <w:lang w:eastAsia="de-AT"/>
              </w:rPr>
              <w:t xml:space="preserve"> ist (§ 292f Abs. 4 EO).</w:t>
            </w:r>
          </w:p>
          <w:p w14:paraId="0C6CE4BC" w14:textId="3937AAA8" w:rsidR="00B3657F" w:rsidRPr="00D22E23" w:rsidRDefault="00B3657F" w:rsidP="00B3657F">
            <w:pPr>
              <w:pStyle w:val="Default"/>
              <w:jc w:val="both"/>
              <w:rPr>
                <w:rFonts w:asciiTheme="minorHAnsi" w:hAnsiTheme="minorHAnsi" w:cs="Arial"/>
                <w:bCs/>
                <w:color w:val="000000" w:themeColor="text1"/>
                <w:sz w:val="22"/>
                <w:szCs w:val="22"/>
                <w:lang w:eastAsia="de-AT"/>
              </w:rPr>
            </w:pPr>
          </w:p>
        </w:tc>
      </w:tr>
      <w:tr w:rsidR="00B3657F" w:rsidRPr="006E5C79" w14:paraId="0EBF44BF" w14:textId="77777777" w:rsidTr="00AC461A">
        <w:trPr>
          <w:jc w:val="center"/>
        </w:trPr>
        <w:tc>
          <w:tcPr>
            <w:tcW w:w="9912" w:type="dxa"/>
            <w:gridSpan w:val="2"/>
          </w:tcPr>
          <w:p w14:paraId="53BCD835" w14:textId="1F7E0C51"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Pr>
                <w:rFonts w:asciiTheme="minorHAnsi" w:hAnsiTheme="minorHAnsi" w:cs="Arial"/>
                <w:b/>
                <w:bCs/>
                <w:color w:val="000000" w:themeColor="text1"/>
                <w:sz w:val="48"/>
                <w:szCs w:val="48"/>
              </w:rPr>
              <w:lastRenderedPageBreak/>
              <w:t>U</w:t>
            </w:r>
          </w:p>
        </w:tc>
      </w:tr>
      <w:tr w:rsidR="00B3657F" w:rsidRPr="006E5C79" w14:paraId="656250DF" w14:textId="77777777" w:rsidTr="0036765C">
        <w:trPr>
          <w:jc w:val="center"/>
        </w:trPr>
        <w:tc>
          <w:tcPr>
            <w:tcW w:w="1696" w:type="dxa"/>
          </w:tcPr>
          <w:p w14:paraId="0BF43F5C" w14:textId="04A48B0C" w:rsidR="00B3657F"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Pr>
                <w:rFonts w:asciiTheme="minorHAnsi" w:hAnsiTheme="minorHAnsi" w:cs="Arial"/>
                <w:b/>
                <w:color w:val="000000" w:themeColor="text1"/>
                <w:lang w:eastAsia="de-AT"/>
              </w:rPr>
              <w:t>Ummeldung</w:t>
            </w:r>
          </w:p>
          <w:p w14:paraId="7E4F8D99" w14:textId="5D547408" w:rsidR="00B3657F" w:rsidRDefault="00B3657F" w:rsidP="00B3657F">
            <w:pPr>
              <w:autoSpaceDE w:val="0"/>
              <w:autoSpaceDN w:val="0"/>
              <w:adjustRightInd w:val="0"/>
              <w:spacing w:after="0" w:line="240" w:lineRule="auto"/>
              <w:rPr>
                <w:rFonts w:asciiTheme="minorHAnsi" w:hAnsiTheme="minorHAnsi" w:cs="Arial"/>
                <w:b/>
                <w:color w:val="000000" w:themeColor="text1"/>
                <w:lang w:eastAsia="de-AT"/>
              </w:rPr>
            </w:pPr>
          </w:p>
        </w:tc>
        <w:tc>
          <w:tcPr>
            <w:tcW w:w="8216" w:type="dxa"/>
            <w:shd w:val="clear" w:color="auto" w:fill="auto"/>
          </w:tcPr>
          <w:p w14:paraId="6B62A7A2" w14:textId="79449B38" w:rsidR="00B3657F" w:rsidRDefault="00B3657F" w:rsidP="00B3657F">
            <w:pPr>
              <w:autoSpaceDE w:val="0"/>
              <w:autoSpaceDN w:val="0"/>
              <w:adjustRightInd w:val="0"/>
              <w:spacing w:after="0" w:line="240" w:lineRule="auto"/>
              <w:jc w:val="both"/>
              <w:rPr>
                <w:rFonts w:asciiTheme="minorHAnsi" w:hAnsiTheme="minorHAnsi" w:cstheme="minorHAnsi"/>
                <w:color w:val="000000" w:themeColor="text1"/>
                <w:lang w:eastAsia="de-AT"/>
              </w:rPr>
            </w:pPr>
            <w:r w:rsidRPr="008D18F6">
              <w:rPr>
                <w:rFonts w:asciiTheme="minorHAnsi" w:hAnsiTheme="minorHAnsi" w:cstheme="minorHAnsi"/>
                <w:color w:val="000000" w:themeColor="text1"/>
                <w:lang w:eastAsia="de-AT"/>
              </w:rPr>
              <w:t xml:space="preserve">Für Ummeldungen (Abmeldegrund Nr. 12) soll laut einer Mitteilung der </w:t>
            </w:r>
            <w:proofErr w:type="gramStart"/>
            <w:r w:rsidRPr="008D18F6">
              <w:rPr>
                <w:rFonts w:asciiTheme="minorHAnsi" w:hAnsiTheme="minorHAnsi" w:cstheme="minorHAnsi"/>
                <w:color w:val="000000" w:themeColor="text1"/>
                <w:lang w:eastAsia="de-AT"/>
              </w:rPr>
              <w:t>Österreichischen</w:t>
            </w:r>
            <w:proofErr w:type="gramEnd"/>
            <w:r w:rsidRPr="008D18F6">
              <w:rPr>
                <w:rFonts w:asciiTheme="minorHAnsi" w:hAnsiTheme="minorHAnsi" w:cstheme="minorHAnsi"/>
                <w:color w:val="000000" w:themeColor="text1"/>
                <w:lang w:eastAsia="de-AT"/>
              </w:rPr>
              <w:t xml:space="preserve"> Gesundheitskasse (ÖGK) ab 01.01.2023 nur mehr eine einheitliche Meldung erforderlich sein. Eine separate Anmeldung im Zuge einer Ummeldung soll sich somit erübrigen, weil bei der Abmeldung </w:t>
            </w:r>
            <w:r>
              <w:rPr>
                <w:rFonts w:asciiTheme="minorHAnsi" w:hAnsiTheme="minorHAnsi" w:cstheme="minorHAnsi"/>
                <w:color w:val="000000" w:themeColor="text1"/>
                <w:lang w:eastAsia="de-AT"/>
              </w:rPr>
              <w:t>Datensätze</w:t>
            </w:r>
            <w:r w:rsidRPr="008D18F6">
              <w:rPr>
                <w:rFonts w:asciiTheme="minorHAnsi" w:hAnsiTheme="minorHAnsi" w:cstheme="minorHAnsi"/>
                <w:color w:val="000000" w:themeColor="text1"/>
                <w:lang w:eastAsia="de-AT"/>
              </w:rPr>
              <w:t xml:space="preserve"> </w:t>
            </w:r>
            <w:r>
              <w:rPr>
                <w:rFonts w:asciiTheme="minorHAnsi" w:hAnsiTheme="minorHAnsi" w:cstheme="minorHAnsi"/>
                <w:color w:val="000000" w:themeColor="text1"/>
                <w:lang w:eastAsia="de-AT"/>
              </w:rPr>
              <w:t>bezüglich der</w:t>
            </w:r>
            <w:r w:rsidRPr="008D18F6">
              <w:rPr>
                <w:rFonts w:asciiTheme="minorHAnsi" w:hAnsiTheme="minorHAnsi" w:cstheme="minorHAnsi"/>
                <w:color w:val="000000" w:themeColor="text1"/>
                <w:lang w:eastAsia="de-AT"/>
              </w:rPr>
              <w:t xml:space="preserve"> Anmeldung ergänzt werden. Der Abmeldegrund „Ummeldung“ ist nur innerhalb der ÖGK möglich</w:t>
            </w:r>
            <w:r>
              <w:rPr>
                <w:rFonts w:asciiTheme="minorHAnsi" w:hAnsiTheme="minorHAnsi" w:cstheme="minorHAnsi"/>
                <w:color w:val="000000" w:themeColor="text1"/>
                <w:lang w:eastAsia="de-AT"/>
              </w:rPr>
              <w:t>, nicht aber beim Wechsel zur Versicherungsanstalt öffentlich Bediensteter, Eisenbahnen und Bergbau (BVAEB)</w:t>
            </w:r>
            <w:r w:rsidRPr="008D18F6">
              <w:rPr>
                <w:rFonts w:asciiTheme="minorHAnsi" w:hAnsiTheme="minorHAnsi" w:cstheme="minorHAnsi"/>
                <w:color w:val="000000" w:themeColor="text1"/>
                <w:lang w:eastAsia="de-AT"/>
              </w:rPr>
              <w:t xml:space="preserve">. </w:t>
            </w:r>
          </w:p>
          <w:p w14:paraId="3B09E11E" w14:textId="77777777" w:rsidR="00B3657F" w:rsidRDefault="00B3657F" w:rsidP="00B3657F">
            <w:pPr>
              <w:autoSpaceDE w:val="0"/>
              <w:autoSpaceDN w:val="0"/>
              <w:adjustRightInd w:val="0"/>
              <w:spacing w:after="0" w:line="240" w:lineRule="auto"/>
              <w:jc w:val="both"/>
              <w:rPr>
                <w:rFonts w:asciiTheme="minorHAnsi" w:hAnsiTheme="minorHAnsi" w:cstheme="minorHAnsi"/>
                <w:color w:val="000000" w:themeColor="text1"/>
                <w:lang w:eastAsia="de-AT"/>
              </w:rPr>
            </w:pPr>
          </w:p>
          <w:p w14:paraId="30380931" w14:textId="34D82A2B" w:rsidR="00B3657F" w:rsidRDefault="00B3657F" w:rsidP="00B3657F">
            <w:pPr>
              <w:autoSpaceDE w:val="0"/>
              <w:autoSpaceDN w:val="0"/>
              <w:adjustRightInd w:val="0"/>
              <w:spacing w:after="0" w:line="240" w:lineRule="auto"/>
              <w:jc w:val="both"/>
              <w:rPr>
                <w:rFonts w:asciiTheme="minorHAnsi" w:hAnsiTheme="minorHAnsi" w:cstheme="minorHAnsi"/>
                <w:color w:val="000000" w:themeColor="text1"/>
                <w:lang w:eastAsia="de-AT"/>
              </w:rPr>
            </w:pPr>
            <w:r>
              <w:rPr>
                <w:rFonts w:asciiTheme="minorHAnsi" w:hAnsiTheme="minorHAnsi" w:cstheme="minorHAnsi"/>
                <w:color w:val="000000" w:themeColor="text1"/>
                <w:lang w:eastAsia="de-AT"/>
              </w:rPr>
              <w:t xml:space="preserve">Anmerkung: </w:t>
            </w:r>
            <w:r w:rsidRPr="008D18F6">
              <w:rPr>
                <w:rFonts w:asciiTheme="minorHAnsi" w:hAnsiTheme="minorHAnsi" w:cstheme="minorHAnsi"/>
                <w:color w:val="000000" w:themeColor="text1"/>
                <w:lang w:eastAsia="de-AT"/>
              </w:rPr>
              <w:t>Ob diese meldemäßige „Einsparung“ nur für Ummeldungen beim selben Arbeitgeber (z.B. Änderung der ÖGK-Landesstelle aufgrund einer örtlichen Versetzung</w:t>
            </w:r>
            <w:r>
              <w:rPr>
                <w:rFonts w:asciiTheme="minorHAnsi" w:hAnsiTheme="minorHAnsi" w:cstheme="minorHAnsi"/>
                <w:color w:val="000000" w:themeColor="text1"/>
                <w:lang w:eastAsia="de-AT"/>
              </w:rPr>
              <w:t xml:space="preserve"> eines Beschäftigten</w:t>
            </w:r>
            <w:r w:rsidRPr="008D18F6">
              <w:rPr>
                <w:rFonts w:asciiTheme="minorHAnsi" w:hAnsiTheme="minorHAnsi" w:cstheme="minorHAnsi"/>
                <w:color w:val="000000" w:themeColor="text1"/>
                <w:lang w:eastAsia="de-AT"/>
              </w:rPr>
              <w:t xml:space="preserve"> in ein anderes Bundesland) oder auch für Arbeitgeberwechsel </w:t>
            </w:r>
            <w:r>
              <w:rPr>
                <w:rFonts w:asciiTheme="minorHAnsi" w:hAnsiTheme="minorHAnsi" w:cstheme="minorHAnsi"/>
                <w:color w:val="000000" w:themeColor="text1"/>
                <w:lang w:eastAsia="de-AT"/>
              </w:rPr>
              <w:t xml:space="preserve">gilt </w:t>
            </w:r>
            <w:r w:rsidRPr="008D18F6">
              <w:rPr>
                <w:rFonts w:asciiTheme="minorHAnsi" w:hAnsiTheme="minorHAnsi" w:cstheme="minorHAnsi"/>
                <w:color w:val="000000" w:themeColor="text1"/>
                <w:lang w:eastAsia="de-AT"/>
              </w:rPr>
              <w:t>(z.B. Betriebsüberg</w:t>
            </w:r>
            <w:r>
              <w:rPr>
                <w:rFonts w:asciiTheme="minorHAnsi" w:hAnsiTheme="minorHAnsi" w:cstheme="minorHAnsi"/>
                <w:color w:val="000000" w:themeColor="text1"/>
                <w:lang w:eastAsia="de-AT"/>
              </w:rPr>
              <w:t>ang</w:t>
            </w:r>
            <w:r w:rsidRPr="008D18F6">
              <w:rPr>
                <w:rFonts w:asciiTheme="minorHAnsi" w:hAnsiTheme="minorHAnsi" w:cstheme="minorHAnsi"/>
                <w:color w:val="000000" w:themeColor="text1"/>
                <w:lang w:eastAsia="de-AT"/>
              </w:rPr>
              <w:t>, vertraglich</w:t>
            </w:r>
            <w:r>
              <w:rPr>
                <w:rFonts w:asciiTheme="minorHAnsi" w:hAnsiTheme="minorHAnsi" w:cstheme="minorHAnsi"/>
                <w:color w:val="000000" w:themeColor="text1"/>
                <w:lang w:eastAsia="de-AT"/>
              </w:rPr>
              <w:t>e</w:t>
            </w:r>
            <w:r w:rsidRPr="008D18F6">
              <w:rPr>
                <w:rFonts w:asciiTheme="minorHAnsi" w:hAnsiTheme="minorHAnsi" w:cstheme="minorHAnsi"/>
                <w:color w:val="000000" w:themeColor="text1"/>
                <w:lang w:eastAsia="de-AT"/>
              </w:rPr>
              <w:t xml:space="preserve"> </w:t>
            </w:r>
            <w:r>
              <w:rPr>
                <w:rFonts w:asciiTheme="minorHAnsi" w:hAnsiTheme="minorHAnsi" w:cstheme="minorHAnsi"/>
                <w:color w:val="000000" w:themeColor="text1"/>
                <w:lang w:eastAsia="de-AT"/>
              </w:rPr>
              <w:t>Vereinbarung über eine</w:t>
            </w:r>
            <w:r w:rsidRPr="008D18F6">
              <w:rPr>
                <w:rFonts w:asciiTheme="minorHAnsi" w:hAnsiTheme="minorHAnsi" w:cstheme="minorHAnsi"/>
                <w:color w:val="000000" w:themeColor="text1"/>
                <w:lang w:eastAsia="de-AT"/>
              </w:rPr>
              <w:t xml:space="preserve"> </w:t>
            </w:r>
            <w:r>
              <w:rPr>
                <w:rFonts w:asciiTheme="minorHAnsi" w:hAnsiTheme="minorHAnsi" w:cstheme="minorHAnsi"/>
                <w:color w:val="000000" w:themeColor="text1"/>
                <w:lang w:eastAsia="de-AT"/>
              </w:rPr>
              <w:t>Dienstvertragsübernahme</w:t>
            </w:r>
            <w:r w:rsidRPr="008D18F6">
              <w:rPr>
                <w:rFonts w:asciiTheme="minorHAnsi" w:hAnsiTheme="minorHAnsi" w:cstheme="minorHAnsi"/>
                <w:color w:val="000000" w:themeColor="text1"/>
                <w:lang w:eastAsia="de-AT"/>
              </w:rPr>
              <w:t xml:space="preserve"> </w:t>
            </w:r>
            <w:r>
              <w:rPr>
                <w:rFonts w:asciiTheme="minorHAnsi" w:hAnsiTheme="minorHAnsi" w:cstheme="minorHAnsi"/>
                <w:color w:val="000000" w:themeColor="text1"/>
                <w:lang w:eastAsia="de-AT"/>
              </w:rPr>
              <w:t xml:space="preserve">mit allen Rechten und Pflichten </w:t>
            </w:r>
            <w:r w:rsidRPr="008D18F6">
              <w:rPr>
                <w:rFonts w:asciiTheme="minorHAnsi" w:hAnsiTheme="minorHAnsi" w:cstheme="minorHAnsi"/>
                <w:color w:val="000000" w:themeColor="text1"/>
                <w:lang w:eastAsia="de-AT"/>
              </w:rPr>
              <w:t>innerhalb des Konzerns), ist</w:t>
            </w:r>
            <w:r>
              <w:rPr>
                <w:rFonts w:asciiTheme="minorHAnsi" w:hAnsiTheme="minorHAnsi" w:cstheme="minorHAnsi"/>
                <w:color w:val="000000" w:themeColor="text1"/>
                <w:lang w:eastAsia="de-AT"/>
              </w:rPr>
              <w:t xml:space="preserve"> derzeit</w:t>
            </w:r>
            <w:r w:rsidRPr="008D18F6">
              <w:rPr>
                <w:rFonts w:asciiTheme="minorHAnsi" w:hAnsiTheme="minorHAnsi" w:cstheme="minorHAnsi"/>
                <w:color w:val="000000" w:themeColor="text1"/>
                <w:lang w:eastAsia="de-AT"/>
              </w:rPr>
              <w:t xml:space="preserve"> noch unklar.</w:t>
            </w:r>
          </w:p>
          <w:p w14:paraId="4CF81C4B" w14:textId="45AD9B9F" w:rsidR="00B3657F" w:rsidRPr="00897482" w:rsidRDefault="00B3657F" w:rsidP="00B3657F">
            <w:pPr>
              <w:autoSpaceDE w:val="0"/>
              <w:autoSpaceDN w:val="0"/>
              <w:adjustRightInd w:val="0"/>
              <w:spacing w:after="0" w:line="240" w:lineRule="auto"/>
              <w:jc w:val="both"/>
              <w:rPr>
                <w:rFonts w:asciiTheme="minorHAnsi" w:hAnsiTheme="minorHAnsi" w:cstheme="minorHAnsi"/>
                <w:color w:val="000000" w:themeColor="text1"/>
                <w:lang w:eastAsia="de-AT"/>
              </w:rPr>
            </w:pPr>
          </w:p>
        </w:tc>
      </w:tr>
      <w:tr w:rsidR="00B3657F" w:rsidRPr="006E5C79" w14:paraId="18BAF7B1" w14:textId="77777777" w:rsidTr="0036765C">
        <w:trPr>
          <w:jc w:val="center"/>
        </w:trPr>
        <w:tc>
          <w:tcPr>
            <w:tcW w:w="1696" w:type="dxa"/>
          </w:tcPr>
          <w:p w14:paraId="27D46DAB" w14:textId="01A36958" w:rsidR="00B3657F" w:rsidRDefault="00B3657F" w:rsidP="004D2CEE">
            <w:pPr>
              <w:autoSpaceDE w:val="0"/>
              <w:autoSpaceDN w:val="0"/>
              <w:adjustRightInd w:val="0"/>
              <w:spacing w:after="0" w:line="240" w:lineRule="auto"/>
              <w:rPr>
                <w:rFonts w:asciiTheme="minorHAnsi" w:hAnsiTheme="minorHAnsi" w:cs="Arial"/>
                <w:b/>
                <w:color w:val="000000" w:themeColor="text1"/>
                <w:lang w:eastAsia="de-AT"/>
              </w:rPr>
            </w:pPr>
            <w:r>
              <w:rPr>
                <w:rFonts w:asciiTheme="minorHAnsi" w:hAnsiTheme="minorHAnsi" w:cs="Arial"/>
                <w:b/>
                <w:color w:val="000000" w:themeColor="text1"/>
                <w:lang w:eastAsia="de-AT"/>
              </w:rPr>
              <w:t>Unfall-versicherungs-beitrag</w:t>
            </w:r>
          </w:p>
        </w:tc>
        <w:tc>
          <w:tcPr>
            <w:tcW w:w="8216" w:type="dxa"/>
            <w:shd w:val="clear" w:color="auto" w:fill="auto"/>
          </w:tcPr>
          <w:p w14:paraId="1B800134" w14:textId="46AFC703" w:rsidR="00B3657F" w:rsidRPr="00901DF3" w:rsidRDefault="00B3657F" w:rsidP="00B3657F">
            <w:pPr>
              <w:autoSpaceDE w:val="0"/>
              <w:autoSpaceDN w:val="0"/>
              <w:adjustRightInd w:val="0"/>
              <w:spacing w:after="0" w:line="240" w:lineRule="auto"/>
              <w:jc w:val="both"/>
              <w:rPr>
                <w:rFonts w:asciiTheme="minorHAnsi" w:hAnsiTheme="minorHAnsi" w:cstheme="minorHAnsi"/>
                <w:color w:val="000000" w:themeColor="text1"/>
                <w:lang w:eastAsia="de-AT"/>
              </w:rPr>
            </w:pPr>
            <w:r w:rsidRPr="00901DF3">
              <w:rPr>
                <w:rFonts w:asciiTheme="minorHAnsi" w:hAnsiTheme="minorHAnsi" w:cstheme="minorHAnsi"/>
                <w:color w:val="000000" w:themeColor="text1"/>
                <w:lang w:eastAsia="de-AT"/>
              </w:rPr>
              <w:t>Ab 01.01.2023 wird der Unfallversicherungsbeitrag von 1,2 % auf 1,1 % gesenkt.</w:t>
            </w:r>
          </w:p>
        </w:tc>
      </w:tr>
      <w:tr w:rsidR="00B3657F" w:rsidRPr="006E5C79" w14:paraId="10902A32" w14:textId="77777777" w:rsidTr="0036765C">
        <w:trPr>
          <w:jc w:val="center"/>
        </w:trPr>
        <w:tc>
          <w:tcPr>
            <w:tcW w:w="1696" w:type="dxa"/>
          </w:tcPr>
          <w:p w14:paraId="2CC1ED5D" w14:textId="7EEDBEAA" w:rsidR="00B3657F" w:rsidRPr="00C040CA"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Pr>
                <w:rFonts w:asciiTheme="minorHAnsi" w:hAnsiTheme="minorHAnsi" w:cs="Arial"/>
                <w:b/>
                <w:color w:val="000000" w:themeColor="text1"/>
                <w:lang w:eastAsia="de-AT"/>
              </w:rPr>
              <w:t>Urlaubsersatz-leistung bei unberechtigtem Austritt</w:t>
            </w:r>
          </w:p>
        </w:tc>
        <w:tc>
          <w:tcPr>
            <w:tcW w:w="8216" w:type="dxa"/>
            <w:shd w:val="clear" w:color="auto" w:fill="auto"/>
          </w:tcPr>
          <w:p w14:paraId="1FB88D28" w14:textId="7913614B" w:rsidR="00B3657F" w:rsidRDefault="00B3657F" w:rsidP="00B3657F">
            <w:pPr>
              <w:autoSpaceDE w:val="0"/>
              <w:autoSpaceDN w:val="0"/>
              <w:adjustRightInd w:val="0"/>
              <w:spacing w:after="0" w:line="240" w:lineRule="auto"/>
              <w:jc w:val="both"/>
              <w:rPr>
                <w:rFonts w:asciiTheme="minorHAnsi" w:hAnsiTheme="minorHAnsi" w:cstheme="minorHAnsi"/>
                <w:color w:val="000000" w:themeColor="text1"/>
                <w:lang w:eastAsia="de-AT"/>
              </w:rPr>
            </w:pPr>
            <w:r w:rsidRPr="00897482">
              <w:rPr>
                <w:rFonts w:asciiTheme="minorHAnsi" w:hAnsiTheme="minorHAnsi" w:cstheme="minorHAnsi"/>
                <w:color w:val="000000" w:themeColor="text1"/>
                <w:lang w:eastAsia="de-AT"/>
              </w:rPr>
              <w:t xml:space="preserve">Eine Änderung im Urlaubsgesetz sieht vor, dass auch bei </w:t>
            </w:r>
            <w:r w:rsidRPr="00ED212E">
              <w:rPr>
                <w:rFonts w:asciiTheme="minorHAnsi" w:hAnsiTheme="minorHAnsi" w:cstheme="minorHAnsi"/>
                <w:b/>
                <w:bCs/>
                <w:color w:val="000000" w:themeColor="text1"/>
                <w:lang w:eastAsia="de-AT"/>
              </w:rPr>
              <w:t>unberechtigtem Austritt</w:t>
            </w:r>
            <w:r w:rsidRPr="00897482">
              <w:rPr>
                <w:rFonts w:asciiTheme="minorHAnsi" w:hAnsiTheme="minorHAnsi" w:cstheme="minorHAnsi"/>
                <w:color w:val="000000" w:themeColor="text1"/>
                <w:lang w:eastAsia="de-AT"/>
              </w:rPr>
              <w:t xml:space="preserve"> eine Urlaubsersatzleistung für das laufende Urlaubsjahr gebührt, soweit sie auf dem </w:t>
            </w:r>
            <w:r w:rsidRPr="00ED212E">
              <w:rPr>
                <w:rFonts w:asciiTheme="minorHAnsi" w:hAnsiTheme="minorHAnsi" w:cstheme="minorHAnsi"/>
                <w:b/>
                <w:bCs/>
                <w:color w:val="000000" w:themeColor="text1"/>
                <w:lang w:eastAsia="de-AT"/>
              </w:rPr>
              <w:t>vierwöchigen Mindesturlaub laut EU-Recht</w:t>
            </w:r>
            <w:r w:rsidRPr="00897482">
              <w:rPr>
                <w:rFonts w:asciiTheme="minorHAnsi" w:hAnsiTheme="minorHAnsi" w:cstheme="minorHAnsi"/>
                <w:color w:val="000000" w:themeColor="text1"/>
                <w:lang w:eastAsia="de-AT"/>
              </w:rPr>
              <w:t xml:space="preserve"> beruht. Für den übersteigenden Urlaubsanspruch</w:t>
            </w:r>
            <w:r>
              <w:rPr>
                <w:rFonts w:asciiTheme="minorHAnsi" w:hAnsiTheme="minorHAnsi" w:cstheme="minorHAnsi"/>
                <w:color w:val="000000" w:themeColor="text1"/>
                <w:lang w:eastAsia="de-AT"/>
              </w:rPr>
              <w:t xml:space="preserve">, also die </w:t>
            </w:r>
            <w:r w:rsidRPr="00897482">
              <w:rPr>
                <w:rFonts w:asciiTheme="minorHAnsi" w:hAnsiTheme="minorHAnsi" w:cstheme="minorHAnsi"/>
                <w:color w:val="000000" w:themeColor="text1"/>
                <w:lang w:eastAsia="de-AT"/>
              </w:rPr>
              <w:t xml:space="preserve">fünfte und allfällige sechste Urlaubswoche aus dem laufenden Urlaubsjahr gebührt hingegen bei unberechtigtem Austritt keine Urlaubsersatzleistung (Neuformulierung des § 10 Abs. 2 </w:t>
            </w:r>
            <w:proofErr w:type="spellStart"/>
            <w:r w:rsidRPr="00897482">
              <w:rPr>
                <w:rFonts w:asciiTheme="minorHAnsi" w:hAnsiTheme="minorHAnsi" w:cstheme="minorHAnsi"/>
                <w:color w:val="000000" w:themeColor="text1"/>
                <w:lang w:eastAsia="de-AT"/>
              </w:rPr>
              <w:t>UrlG</w:t>
            </w:r>
            <w:proofErr w:type="spellEnd"/>
            <w:r w:rsidRPr="00897482">
              <w:rPr>
                <w:rFonts w:asciiTheme="minorHAnsi" w:hAnsiTheme="minorHAnsi" w:cstheme="minorHAnsi"/>
                <w:color w:val="000000" w:themeColor="text1"/>
                <w:lang w:eastAsia="de-AT"/>
              </w:rPr>
              <w:t xml:space="preserve">). </w:t>
            </w:r>
          </w:p>
          <w:p w14:paraId="381D681E" w14:textId="29D16711" w:rsidR="00B3657F" w:rsidRDefault="00B3657F" w:rsidP="00B3657F">
            <w:pPr>
              <w:autoSpaceDE w:val="0"/>
              <w:autoSpaceDN w:val="0"/>
              <w:adjustRightInd w:val="0"/>
              <w:spacing w:after="0" w:line="240" w:lineRule="auto"/>
              <w:jc w:val="both"/>
              <w:rPr>
                <w:rFonts w:asciiTheme="minorHAnsi" w:hAnsiTheme="minorHAnsi" w:cstheme="minorHAnsi"/>
                <w:color w:val="000000" w:themeColor="text1"/>
                <w:lang w:eastAsia="de-AT"/>
              </w:rPr>
            </w:pPr>
            <w:r w:rsidRPr="00897482">
              <w:rPr>
                <w:rFonts w:asciiTheme="minorHAnsi" w:hAnsiTheme="minorHAnsi" w:cstheme="minorHAnsi"/>
                <w:color w:val="000000" w:themeColor="text1"/>
                <w:lang w:eastAsia="de-AT"/>
              </w:rPr>
              <w:t>Durch diese Gesetzesanpassung wird die vom Obersten Gerichtshof vertretene Rechtsansicht (</w:t>
            </w:r>
            <w:r>
              <w:rPr>
                <w:rFonts w:asciiTheme="minorHAnsi" w:hAnsiTheme="minorHAnsi" w:cstheme="minorHAnsi"/>
                <w:color w:val="000000" w:themeColor="text1"/>
                <w:lang w:eastAsia="de-AT"/>
              </w:rPr>
              <w:t xml:space="preserve">siehe dazu die Entscheidungen </w:t>
            </w:r>
            <w:r w:rsidRPr="00897482">
              <w:rPr>
                <w:rFonts w:asciiTheme="minorHAnsi" w:hAnsiTheme="minorHAnsi" w:cstheme="minorHAnsi"/>
                <w:color w:val="000000" w:themeColor="text1"/>
                <w:lang w:eastAsia="de-AT"/>
              </w:rPr>
              <w:t xml:space="preserve">OGH 17.02.2022, 9 </w:t>
            </w:r>
            <w:proofErr w:type="spellStart"/>
            <w:r w:rsidRPr="00897482">
              <w:rPr>
                <w:rFonts w:asciiTheme="minorHAnsi" w:hAnsiTheme="minorHAnsi" w:cstheme="minorHAnsi"/>
                <w:color w:val="000000" w:themeColor="text1"/>
                <w:lang w:eastAsia="de-AT"/>
              </w:rPr>
              <w:t>ObA</w:t>
            </w:r>
            <w:proofErr w:type="spellEnd"/>
            <w:r w:rsidRPr="00897482">
              <w:rPr>
                <w:rFonts w:asciiTheme="minorHAnsi" w:hAnsiTheme="minorHAnsi" w:cstheme="minorHAnsi"/>
                <w:color w:val="000000" w:themeColor="text1"/>
                <w:lang w:eastAsia="de-AT"/>
              </w:rPr>
              <w:t xml:space="preserve"> 150/21f; OGH 17.02.2022, 9 </w:t>
            </w:r>
            <w:proofErr w:type="spellStart"/>
            <w:r w:rsidRPr="00897482">
              <w:rPr>
                <w:rFonts w:asciiTheme="minorHAnsi" w:hAnsiTheme="minorHAnsi" w:cstheme="minorHAnsi"/>
                <w:color w:val="000000" w:themeColor="text1"/>
                <w:lang w:eastAsia="de-AT"/>
              </w:rPr>
              <w:t>ObA</w:t>
            </w:r>
            <w:proofErr w:type="spellEnd"/>
            <w:r w:rsidRPr="00897482">
              <w:rPr>
                <w:rFonts w:asciiTheme="minorHAnsi" w:hAnsiTheme="minorHAnsi" w:cstheme="minorHAnsi"/>
                <w:color w:val="000000" w:themeColor="text1"/>
                <w:lang w:eastAsia="de-AT"/>
              </w:rPr>
              <w:t xml:space="preserve"> 147/21i</w:t>
            </w:r>
            <w:r>
              <w:rPr>
                <w:rFonts w:asciiTheme="minorHAnsi" w:hAnsiTheme="minorHAnsi" w:cstheme="minorHAnsi"/>
                <w:color w:val="000000" w:themeColor="text1"/>
                <w:lang w:eastAsia="de-AT"/>
              </w:rPr>
              <w:t xml:space="preserve"> und</w:t>
            </w:r>
            <w:r w:rsidRPr="00897482">
              <w:rPr>
                <w:rFonts w:asciiTheme="minorHAnsi" w:hAnsiTheme="minorHAnsi" w:cstheme="minorHAnsi"/>
                <w:color w:val="000000" w:themeColor="text1"/>
                <w:lang w:eastAsia="de-AT"/>
              </w:rPr>
              <w:t xml:space="preserve"> OGH 22.02.2022, 8 </w:t>
            </w:r>
            <w:proofErr w:type="spellStart"/>
            <w:r w:rsidRPr="00897482">
              <w:rPr>
                <w:rFonts w:asciiTheme="minorHAnsi" w:hAnsiTheme="minorHAnsi" w:cstheme="minorHAnsi"/>
                <w:color w:val="000000" w:themeColor="text1"/>
                <w:lang w:eastAsia="de-AT"/>
              </w:rPr>
              <w:t>ObA</w:t>
            </w:r>
            <w:proofErr w:type="spellEnd"/>
            <w:r w:rsidRPr="00897482">
              <w:rPr>
                <w:rFonts w:asciiTheme="minorHAnsi" w:hAnsiTheme="minorHAnsi" w:cstheme="minorHAnsi"/>
                <w:color w:val="000000" w:themeColor="text1"/>
                <w:lang w:eastAsia="de-AT"/>
              </w:rPr>
              <w:t xml:space="preserve"> 95/21k) nunmehr in Gesetzesform gegossen. Insoweit bringt die Gesetzesnovelle </w:t>
            </w:r>
            <w:r>
              <w:rPr>
                <w:rFonts w:asciiTheme="minorHAnsi" w:hAnsiTheme="minorHAnsi" w:cstheme="minorHAnsi"/>
                <w:color w:val="000000" w:themeColor="text1"/>
                <w:lang w:eastAsia="de-AT"/>
              </w:rPr>
              <w:t>k</w:t>
            </w:r>
            <w:r w:rsidRPr="00897482">
              <w:rPr>
                <w:rFonts w:asciiTheme="minorHAnsi" w:hAnsiTheme="minorHAnsi" w:cstheme="minorHAnsi"/>
                <w:color w:val="000000" w:themeColor="text1"/>
                <w:lang w:eastAsia="de-AT"/>
              </w:rPr>
              <w:t>eine echte inhaltliche Änderung</w:t>
            </w:r>
            <w:r>
              <w:rPr>
                <w:rFonts w:asciiTheme="minorHAnsi" w:hAnsiTheme="minorHAnsi" w:cstheme="minorHAnsi"/>
                <w:color w:val="000000" w:themeColor="text1"/>
                <w:lang w:eastAsia="de-AT"/>
              </w:rPr>
              <w:t xml:space="preserve">, sondern </w:t>
            </w:r>
            <w:r w:rsidRPr="00897482">
              <w:rPr>
                <w:rFonts w:asciiTheme="minorHAnsi" w:hAnsiTheme="minorHAnsi" w:cstheme="minorHAnsi"/>
                <w:color w:val="000000" w:themeColor="text1"/>
                <w:lang w:eastAsia="de-AT"/>
              </w:rPr>
              <w:t xml:space="preserve">lediglich eine Klarstellung der </w:t>
            </w:r>
            <w:r>
              <w:rPr>
                <w:rFonts w:asciiTheme="minorHAnsi" w:hAnsiTheme="minorHAnsi" w:cstheme="minorHAnsi"/>
                <w:color w:val="000000" w:themeColor="text1"/>
                <w:lang w:eastAsia="de-AT"/>
              </w:rPr>
              <w:t xml:space="preserve">– </w:t>
            </w:r>
            <w:r w:rsidRPr="00897482">
              <w:rPr>
                <w:rFonts w:asciiTheme="minorHAnsi" w:hAnsiTheme="minorHAnsi" w:cstheme="minorHAnsi"/>
                <w:color w:val="000000" w:themeColor="text1"/>
                <w:lang w:eastAsia="de-AT"/>
              </w:rPr>
              <w:t>auch für die Vergangenheit anwendbaren</w:t>
            </w:r>
            <w:r>
              <w:rPr>
                <w:rFonts w:asciiTheme="minorHAnsi" w:hAnsiTheme="minorHAnsi" w:cstheme="minorHAnsi"/>
                <w:color w:val="000000" w:themeColor="text1"/>
                <w:lang w:eastAsia="de-AT"/>
              </w:rPr>
              <w:t xml:space="preserve"> –</w:t>
            </w:r>
            <w:r w:rsidRPr="00897482">
              <w:rPr>
                <w:rFonts w:asciiTheme="minorHAnsi" w:hAnsiTheme="minorHAnsi" w:cstheme="minorHAnsi"/>
                <w:color w:val="000000" w:themeColor="text1"/>
                <w:lang w:eastAsia="de-AT"/>
              </w:rPr>
              <w:t xml:space="preserve"> Rechtslage.</w:t>
            </w:r>
          </w:p>
          <w:p w14:paraId="540131B1" w14:textId="77777777" w:rsidR="00B3657F" w:rsidRDefault="00B3657F" w:rsidP="00B3657F">
            <w:pPr>
              <w:autoSpaceDE w:val="0"/>
              <w:autoSpaceDN w:val="0"/>
              <w:adjustRightInd w:val="0"/>
              <w:spacing w:after="0" w:line="240" w:lineRule="auto"/>
              <w:jc w:val="both"/>
              <w:rPr>
                <w:rFonts w:asciiTheme="minorHAnsi" w:hAnsiTheme="minorHAnsi" w:cstheme="minorHAnsi"/>
                <w:color w:val="000000" w:themeColor="text1"/>
                <w:lang w:eastAsia="de-AT"/>
              </w:rPr>
            </w:pPr>
          </w:p>
          <w:p w14:paraId="5A2DD17B" w14:textId="2A770739" w:rsidR="00B3657F" w:rsidRDefault="00B3657F" w:rsidP="00B3657F">
            <w:pPr>
              <w:autoSpaceDE w:val="0"/>
              <w:autoSpaceDN w:val="0"/>
              <w:adjustRightInd w:val="0"/>
              <w:spacing w:after="0" w:line="240" w:lineRule="auto"/>
              <w:jc w:val="both"/>
              <w:rPr>
                <w:rFonts w:asciiTheme="minorHAnsi" w:hAnsiTheme="minorHAnsi" w:cstheme="minorHAnsi"/>
                <w:color w:val="000000" w:themeColor="text1"/>
                <w:lang w:eastAsia="de-AT"/>
              </w:rPr>
            </w:pPr>
            <w:r w:rsidRPr="00980AF8">
              <w:rPr>
                <w:rFonts w:asciiTheme="minorHAnsi" w:hAnsiTheme="minorHAnsi" w:cstheme="minorHAnsi"/>
                <w:b/>
                <w:bCs/>
                <w:color w:val="000000" w:themeColor="text1"/>
                <w:lang w:eastAsia="de-AT"/>
              </w:rPr>
              <w:t>Beispiel:</w:t>
            </w:r>
            <w:r>
              <w:rPr>
                <w:rFonts w:asciiTheme="minorHAnsi" w:hAnsiTheme="minorHAnsi" w:cstheme="minorHAnsi"/>
                <w:color w:val="000000" w:themeColor="text1"/>
                <w:lang w:eastAsia="de-AT"/>
              </w:rPr>
              <w:t xml:space="preserve"> </w:t>
            </w:r>
            <w:r w:rsidRPr="00980AF8">
              <w:rPr>
                <w:rFonts w:asciiTheme="minorHAnsi" w:hAnsiTheme="minorHAnsi" w:cstheme="minorHAnsi"/>
                <w:color w:val="000000" w:themeColor="text1"/>
                <w:lang w:eastAsia="de-AT"/>
              </w:rPr>
              <w:t>Vollzeitbeschäftigung, Eintritt: 08.08.2022</w:t>
            </w:r>
            <w:r>
              <w:rPr>
                <w:rFonts w:asciiTheme="minorHAnsi" w:hAnsiTheme="minorHAnsi" w:cstheme="minorHAnsi"/>
                <w:color w:val="000000" w:themeColor="text1"/>
                <w:lang w:eastAsia="de-AT"/>
              </w:rPr>
              <w:t>,</w:t>
            </w:r>
            <w:r w:rsidRPr="00980AF8">
              <w:rPr>
                <w:rFonts w:asciiTheme="minorHAnsi" w:hAnsiTheme="minorHAnsi" w:cstheme="minorHAnsi"/>
                <w:color w:val="000000" w:themeColor="text1"/>
                <w:lang w:eastAsia="de-AT"/>
              </w:rPr>
              <w:t xml:space="preserve"> 5-Tage-Woche</w:t>
            </w:r>
            <w:r>
              <w:rPr>
                <w:rFonts w:asciiTheme="minorHAnsi" w:hAnsiTheme="minorHAnsi" w:cstheme="minorHAnsi"/>
                <w:color w:val="000000" w:themeColor="text1"/>
                <w:lang w:eastAsia="de-AT"/>
              </w:rPr>
              <w:t>.</w:t>
            </w:r>
          </w:p>
          <w:p w14:paraId="36C1E290" w14:textId="77777777" w:rsidR="00B3657F" w:rsidRDefault="00B3657F" w:rsidP="00B3657F">
            <w:pPr>
              <w:autoSpaceDE w:val="0"/>
              <w:autoSpaceDN w:val="0"/>
              <w:adjustRightInd w:val="0"/>
              <w:spacing w:after="0" w:line="240" w:lineRule="auto"/>
              <w:jc w:val="both"/>
              <w:rPr>
                <w:rFonts w:asciiTheme="minorHAnsi" w:hAnsiTheme="minorHAnsi" w:cstheme="minorHAnsi"/>
                <w:color w:val="000000" w:themeColor="text1"/>
                <w:lang w:eastAsia="de-AT"/>
              </w:rPr>
            </w:pPr>
            <w:r w:rsidRPr="00980AF8">
              <w:rPr>
                <w:rFonts w:asciiTheme="minorHAnsi" w:hAnsiTheme="minorHAnsi" w:cstheme="minorHAnsi"/>
                <w:color w:val="000000" w:themeColor="text1"/>
                <w:lang w:eastAsia="de-AT"/>
              </w:rPr>
              <w:t>Bruttomonatsgehalt: 2.227,18 € (keine weiteren laufenden Entgelte</w:t>
            </w:r>
            <w:r>
              <w:rPr>
                <w:rFonts w:asciiTheme="minorHAnsi" w:hAnsiTheme="minorHAnsi" w:cstheme="minorHAnsi"/>
                <w:color w:val="000000" w:themeColor="text1"/>
                <w:lang w:eastAsia="de-AT"/>
              </w:rPr>
              <w:t>);</w:t>
            </w:r>
            <w:r w:rsidRPr="00980AF8">
              <w:rPr>
                <w:rFonts w:asciiTheme="minorHAnsi" w:hAnsiTheme="minorHAnsi" w:cstheme="minorHAnsi"/>
                <w:color w:val="000000" w:themeColor="text1"/>
                <w:lang w:eastAsia="de-AT"/>
              </w:rPr>
              <w:t xml:space="preserve"> zweimal jährlich Sonderzahlung in Höhe eines Monatsgehalts</w:t>
            </w:r>
            <w:r>
              <w:rPr>
                <w:rFonts w:asciiTheme="minorHAnsi" w:hAnsiTheme="minorHAnsi" w:cstheme="minorHAnsi"/>
                <w:color w:val="000000" w:themeColor="text1"/>
                <w:lang w:eastAsia="de-AT"/>
              </w:rPr>
              <w:t>.</w:t>
            </w:r>
          </w:p>
          <w:p w14:paraId="700F66B4" w14:textId="0B2B3150" w:rsidR="00B3657F" w:rsidRPr="00980AF8" w:rsidRDefault="00B3657F" w:rsidP="00B3657F">
            <w:pPr>
              <w:autoSpaceDE w:val="0"/>
              <w:autoSpaceDN w:val="0"/>
              <w:adjustRightInd w:val="0"/>
              <w:spacing w:after="0" w:line="240" w:lineRule="auto"/>
              <w:jc w:val="both"/>
              <w:rPr>
                <w:rFonts w:asciiTheme="minorHAnsi" w:hAnsiTheme="minorHAnsi" w:cstheme="minorHAnsi"/>
                <w:color w:val="000000" w:themeColor="text1"/>
                <w:lang w:eastAsia="de-AT"/>
              </w:rPr>
            </w:pPr>
            <w:r>
              <w:rPr>
                <w:rFonts w:asciiTheme="minorHAnsi" w:hAnsiTheme="minorHAnsi" w:cstheme="minorHAnsi"/>
                <w:color w:val="000000" w:themeColor="text1"/>
                <w:lang w:eastAsia="de-AT"/>
              </w:rPr>
              <w:t>U</w:t>
            </w:r>
            <w:r w:rsidRPr="00980AF8">
              <w:rPr>
                <w:rFonts w:asciiTheme="minorHAnsi" w:hAnsiTheme="minorHAnsi" w:cstheme="minorHAnsi"/>
                <w:color w:val="000000" w:themeColor="text1"/>
                <w:lang w:eastAsia="de-AT"/>
              </w:rPr>
              <w:t xml:space="preserve">nberechtigter Austritt am 13.12.2022 (Dienstverhältnisdauer 128 Kalendertage); zwei Urlaubstage </w:t>
            </w:r>
            <w:r>
              <w:rPr>
                <w:rFonts w:asciiTheme="minorHAnsi" w:hAnsiTheme="minorHAnsi" w:cstheme="minorHAnsi"/>
                <w:color w:val="000000" w:themeColor="text1"/>
                <w:lang w:eastAsia="de-AT"/>
              </w:rPr>
              <w:t>sind während des Dienstverhältnisses</w:t>
            </w:r>
            <w:r w:rsidRPr="00980AF8">
              <w:rPr>
                <w:rFonts w:asciiTheme="minorHAnsi" w:hAnsiTheme="minorHAnsi" w:cstheme="minorHAnsi"/>
                <w:color w:val="000000" w:themeColor="text1"/>
                <w:lang w:eastAsia="de-AT"/>
              </w:rPr>
              <w:t xml:space="preserve"> konsumiert</w:t>
            </w:r>
            <w:r>
              <w:rPr>
                <w:rFonts w:asciiTheme="minorHAnsi" w:hAnsiTheme="minorHAnsi" w:cstheme="minorHAnsi"/>
                <w:color w:val="000000" w:themeColor="text1"/>
                <w:lang w:eastAsia="de-AT"/>
              </w:rPr>
              <w:t xml:space="preserve"> worden</w:t>
            </w:r>
            <w:r w:rsidRPr="00980AF8">
              <w:rPr>
                <w:rFonts w:asciiTheme="minorHAnsi" w:hAnsiTheme="minorHAnsi" w:cstheme="minorHAnsi"/>
                <w:color w:val="000000" w:themeColor="text1"/>
                <w:lang w:eastAsia="de-AT"/>
              </w:rPr>
              <w:t>.</w:t>
            </w:r>
          </w:p>
          <w:p w14:paraId="19E3F2FE" w14:textId="3D3460EF" w:rsidR="00B3657F" w:rsidRPr="00980AF8" w:rsidRDefault="00B3657F" w:rsidP="00B3657F">
            <w:pPr>
              <w:autoSpaceDE w:val="0"/>
              <w:autoSpaceDN w:val="0"/>
              <w:adjustRightInd w:val="0"/>
              <w:spacing w:after="0" w:line="240" w:lineRule="auto"/>
              <w:jc w:val="both"/>
              <w:rPr>
                <w:rFonts w:asciiTheme="minorHAnsi" w:hAnsiTheme="minorHAnsi" w:cstheme="minorHAnsi"/>
                <w:color w:val="000000" w:themeColor="text1"/>
                <w:lang w:eastAsia="de-AT"/>
              </w:rPr>
            </w:pPr>
            <w:r w:rsidRPr="00980AF8">
              <w:rPr>
                <w:rFonts w:asciiTheme="minorHAnsi" w:hAnsiTheme="minorHAnsi" w:cstheme="minorHAnsi"/>
                <w:color w:val="000000" w:themeColor="text1"/>
                <w:lang w:eastAsia="de-AT"/>
              </w:rPr>
              <w:t xml:space="preserve">Lösung: EU-rechtlicher </w:t>
            </w:r>
            <w:r>
              <w:rPr>
                <w:rFonts w:asciiTheme="minorHAnsi" w:hAnsiTheme="minorHAnsi" w:cstheme="minorHAnsi"/>
                <w:color w:val="000000" w:themeColor="text1"/>
                <w:lang w:eastAsia="de-AT"/>
              </w:rPr>
              <w:t>Jahresm</w:t>
            </w:r>
            <w:r w:rsidRPr="00980AF8">
              <w:rPr>
                <w:rFonts w:asciiTheme="minorHAnsi" w:hAnsiTheme="minorHAnsi" w:cstheme="minorHAnsi"/>
                <w:color w:val="000000" w:themeColor="text1"/>
                <w:lang w:eastAsia="de-AT"/>
              </w:rPr>
              <w:t>indesturlaub von vier Wochen beträgt bei 5-Tage-Woche 20 Urlaubstage</w:t>
            </w:r>
            <w:r>
              <w:rPr>
                <w:rFonts w:asciiTheme="minorHAnsi" w:hAnsiTheme="minorHAnsi" w:cstheme="minorHAnsi"/>
                <w:color w:val="000000" w:themeColor="text1"/>
                <w:lang w:eastAsia="de-AT"/>
              </w:rPr>
              <w:t>, daher:</w:t>
            </w:r>
          </w:p>
          <w:p w14:paraId="58EDA774" w14:textId="75D95738" w:rsidR="00B3657F" w:rsidRPr="00980AF8" w:rsidRDefault="00B3657F" w:rsidP="00B3657F">
            <w:pPr>
              <w:autoSpaceDE w:val="0"/>
              <w:autoSpaceDN w:val="0"/>
              <w:adjustRightInd w:val="0"/>
              <w:spacing w:after="0" w:line="240" w:lineRule="auto"/>
              <w:jc w:val="both"/>
              <w:rPr>
                <w:rFonts w:asciiTheme="minorHAnsi" w:hAnsiTheme="minorHAnsi" w:cstheme="minorHAnsi"/>
                <w:color w:val="000000" w:themeColor="text1"/>
                <w:lang w:eastAsia="de-AT"/>
              </w:rPr>
            </w:pPr>
            <w:r>
              <w:rPr>
                <w:rFonts w:asciiTheme="minorHAnsi" w:hAnsiTheme="minorHAnsi" w:cstheme="minorHAnsi"/>
                <w:color w:val="000000" w:themeColor="text1"/>
                <w:lang w:eastAsia="de-AT"/>
              </w:rPr>
              <w:lastRenderedPageBreak/>
              <w:t xml:space="preserve">20 </w:t>
            </w:r>
            <w:r w:rsidRPr="00980AF8">
              <w:rPr>
                <w:rFonts w:asciiTheme="minorHAnsi" w:hAnsiTheme="minorHAnsi" w:cstheme="minorHAnsi"/>
                <w:color w:val="000000" w:themeColor="text1"/>
                <w:lang w:eastAsia="de-AT"/>
              </w:rPr>
              <w:t xml:space="preserve">Urlaubstage / 365 * 128 abzüglich 2 verbrauchte Urlaubstage = 5,01 Urlaubstage </w:t>
            </w:r>
            <w:r>
              <w:rPr>
                <w:rFonts w:asciiTheme="minorHAnsi" w:hAnsiTheme="minorHAnsi" w:cstheme="minorHAnsi"/>
                <w:color w:val="000000" w:themeColor="text1"/>
                <w:lang w:eastAsia="de-AT"/>
              </w:rPr>
              <w:t>(als Urlaubsersatzleistung</w:t>
            </w:r>
            <w:r w:rsidRPr="00980AF8">
              <w:rPr>
                <w:rFonts w:asciiTheme="minorHAnsi" w:hAnsiTheme="minorHAnsi" w:cstheme="minorHAnsi"/>
                <w:color w:val="000000" w:themeColor="text1"/>
                <w:lang w:eastAsia="de-AT"/>
              </w:rPr>
              <w:t xml:space="preserve"> abzugelten</w:t>
            </w:r>
            <w:r>
              <w:rPr>
                <w:rFonts w:asciiTheme="minorHAnsi" w:hAnsiTheme="minorHAnsi" w:cstheme="minorHAnsi"/>
                <w:color w:val="000000" w:themeColor="text1"/>
                <w:lang w:eastAsia="de-AT"/>
              </w:rPr>
              <w:t>)</w:t>
            </w:r>
          </w:p>
          <w:p w14:paraId="303DFB49" w14:textId="538E184B" w:rsidR="00B3657F" w:rsidRPr="00980AF8" w:rsidRDefault="00B3657F" w:rsidP="00B3657F">
            <w:pPr>
              <w:autoSpaceDE w:val="0"/>
              <w:autoSpaceDN w:val="0"/>
              <w:adjustRightInd w:val="0"/>
              <w:spacing w:after="0" w:line="240" w:lineRule="auto"/>
              <w:jc w:val="both"/>
              <w:rPr>
                <w:rFonts w:asciiTheme="minorHAnsi" w:hAnsiTheme="minorHAnsi" w:cstheme="minorHAnsi"/>
                <w:color w:val="000000" w:themeColor="text1"/>
                <w:lang w:eastAsia="de-AT"/>
              </w:rPr>
            </w:pPr>
            <w:r w:rsidRPr="00980AF8">
              <w:rPr>
                <w:rFonts w:asciiTheme="minorHAnsi" w:hAnsiTheme="minorHAnsi" w:cstheme="minorHAnsi"/>
                <w:color w:val="000000" w:themeColor="text1"/>
                <w:lang w:eastAsia="de-AT"/>
              </w:rPr>
              <w:t>€ 2.227,18 * 14 / 12 / 22 = € 118,11 (Wert eines Urlaubstages</w:t>
            </w:r>
            <w:r>
              <w:rPr>
                <w:rFonts w:asciiTheme="minorHAnsi" w:hAnsiTheme="minorHAnsi" w:cstheme="minorHAnsi"/>
                <w:color w:val="000000" w:themeColor="text1"/>
                <w:lang w:eastAsia="de-AT"/>
              </w:rPr>
              <w:t xml:space="preserve"> inkl. der anteiligen SZ</w:t>
            </w:r>
            <w:r w:rsidRPr="00980AF8">
              <w:rPr>
                <w:rFonts w:asciiTheme="minorHAnsi" w:hAnsiTheme="minorHAnsi" w:cstheme="minorHAnsi"/>
                <w:color w:val="000000" w:themeColor="text1"/>
                <w:lang w:eastAsia="de-AT"/>
              </w:rPr>
              <w:t>)</w:t>
            </w:r>
          </w:p>
          <w:p w14:paraId="397F846D" w14:textId="54DDF9CF" w:rsidR="00B3657F" w:rsidRDefault="00B3657F" w:rsidP="00B3657F">
            <w:pPr>
              <w:autoSpaceDE w:val="0"/>
              <w:autoSpaceDN w:val="0"/>
              <w:adjustRightInd w:val="0"/>
              <w:spacing w:after="0" w:line="240" w:lineRule="auto"/>
              <w:jc w:val="both"/>
              <w:rPr>
                <w:rFonts w:asciiTheme="minorHAnsi" w:hAnsiTheme="minorHAnsi" w:cstheme="minorHAnsi"/>
                <w:color w:val="000000" w:themeColor="text1"/>
                <w:lang w:eastAsia="de-AT"/>
              </w:rPr>
            </w:pPr>
            <w:r w:rsidRPr="00980AF8">
              <w:rPr>
                <w:rFonts w:asciiTheme="minorHAnsi" w:hAnsiTheme="minorHAnsi" w:cstheme="minorHAnsi"/>
                <w:color w:val="000000" w:themeColor="text1"/>
                <w:lang w:eastAsia="de-AT"/>
              </w:rPr>
              <w:t>€ 118,11 * 5,01 = € 591,73 (Urlaubsersatzleistung laut EU-Recht)</w:t>
            </w:r>
          </w:p>
          <w:p w14:paraId="5C707BC4" w14:textId="77777777" w:rsidR="00B3657F" w:rsidRDefault="00B3657F" w:rsidP="00B3657F">
            <w:pPr>
              <w:autoSpaceDE w:val="0"/>
              <w:autoSpaceDN w:val="0"/>
              <w:adjustRightInd w:val="0"/>
              <w:spacing w:after="0" w:line="240" w:lineRule="auto"/>
              <w:jc w:val="both"/>
              <w:rPr>
                <w:rFonts w:asciiTheme="minorHAnsi" w:hAnsiTheme="minorHAnsi" w:cstheme="minorHAnsi"/>
                <w:color w:val="000000" w:themeColor="text1"/>
                <w:lang w:eastAsia="de-AT"/>
              </w:rPr>
            </w:pPr>
          </w:p>
          <w:p w14:paraId="2A3A91FF" w14:textId="268941CE" w:rsidR="00B3657F" w:rsidRPr="00733BF5" w:rsidRDefault="00B3657F" w:rsidP="00B3657F">
            <w:pPr>
              <w:autoSpaceDE w:val="0"/>
              <w:autoSpaceDN w:val="0"/>
              <w:adjustRightInd w:val="0"/>
              <w:spacing w:after="0" w:line="240" w:lineRule="auto"/>
              <w:jc w:val="both"/>
              <w:rPr>
                <w:rFonts w:asciiTheme="minorHAnsi" w:hAnsiTheme="minorHAnsi" w:cstheme="minorHAnsi"/>
                <w:color w:val="000000" w:themeColor="text1"/>
                <w:lang w:eastAsia="de-AT"/>
              </w:rPr>
            </w:pPr>
            <w:r>
              <w:rPr>
                <w:rFonts w:asciiTheme="minorHAnsi" w:hAnsiTheme="minorHAnsi" w:cstheme="minorHAnsi"/>
                <w:color w:val="000000" w:themeColor="text1"/>
                <w:lang w:eastAsia="de-AT"/>
              </w:rPr>
              <w:t xml:space="preserve">Anmerkung: Diese Berechnung geht auf eine OGH-Entscheidung zurück. Anstelle des Teilers 22 wäre es auch zulässig, den rechnerisch exakteren Teiler 21,65 (5 Tage pro Woche * 4,33 = 21,65) anzuwenden. </w:t>
            </w:r>
          </w:p>
          <w:p w14:paraId="26BBE014" w14:textId="39BA38AF" w:rsidR="00B3657F" w:rsidRPr="00733BF5" w:rsidRDefault="00B3657F" w:rsidP="00B3657F">
            <w:pPr>
              <w:autoSpaceDE w:val="0"/>
              <w:autoSpaceDN w:val="0"/>
              <w:adjustRightInd w:val="0"/>
              <w:spacing w:after="0" w:line="240" w:lineRule="auto"/>
              <w:jc w:val="both"/>
              <w:rPr>
                <w:rFonts w:asciiTheme="minorHAnsi" w:hAnsiTheme="minorHAnsi" w:cstheme="minorHAnsi"/>
                <w:color w:val="000000" w:themeColor="text1"/>
                <w:lang w:eastAsia="de-AT"/>
              </w:rPr>
            </w:pPr>
          </w:p>
        </w:tc>
      </w:tr>
      <w:tr w:rsidR="00B3657F" w:rsidRPr="006E5C79" w14:paraId="58E9D473" w14:textId="77777777" w:rsidTr="0036765C">
        <w:trPr>
          <w:jc w:val="center"/>
        </w:trPr>
        <w:tc>
          <w:tcPr>
            <w:tcW w:w="1696" w:type="dxa"/>
          </w:tcPr>
          <w:p w14:paraId="2A69A775" w14:textId="01A4CEE3" w:rsidR="00B3657F"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Pr>
                <w:rFonts w:asciiTheme="minorHAnsi" w:hAnsiTheme="minorHAnsi" w:cs="Arial"/>
                <w:b/>
                <w:color w:val="000000" w:themeColor="text1"/>
                <w:lang w:eastAsia="de-AT"/>
              </w:rPr>
              <w:lastRenderedPageBreak/>
              <w:t>Urlaubs-verjährung</w:t>
            </w:r>
          </w:p>
        </w:tc>
        <w:tc>
          <w:tcPr>
            <w:tcW w:w="8216" w:type="dxa"/>
            <w:shd w:val="clear" w:color="auto" w:fill="auto"/>
          </w:tcPr>
          <w:p w14:paraId="142FACB2" w14:textId="77777777" w:rsidR="00B3657F" w:rsidRPr="00020693" w:rsidRDefault="00B3657F" w:rsidP="00B3657F">
            <w:pPr>
              <w:autoSpaceDE w:val="0"/>
              <w:autoSpaceDN w:val="0"/>
              <w:adjustRightInd w:val="0"/>
              <w:spacing w:after="0" w:line="240" w:lineRule="auto"/>
              <w:jc w:val="both"/>
              <w:rPr>
                <w:rFonts w:asciiTheme="minorHAnsi" w:hAnsiTheme="minorHAnsi" w:cstheme="minorHAnsi"/>
                <w:b/>
                <w:bCs/>
                <w:color w:val="000000" w:themeColor="text1"/>
                <w:lang w:eastAsia="de-AT"/>
              </w:rPr>
            </w:pPr>
            <w:r w:rsidRPr="00020693">
              <w:rPr>
                <w:rFonts w:asciiTheme="minorHAnsi" w:hAnsiTheme="minorHAnsi" w:cstheme="minorHAnsi"/>
                <w:b/>
                <w:bCs/>
                <w:color w:val="000000" w:themeColor="text1"/>
                <w:lang w:eastAsia="de-AT"/>
              </w:rPr>
              <w:t>Hinweispflicht des Arbeitgebers bei drohender Urlaubsverjährung:</w:t>
            </w:r>
          </w:p>
          <w:p w14:paraId="0ECB9F84" w14:textId="77777777" w:rsidR="00B3657F" w:rsidRPr="00020693" w:rsidRDefault="00B3657F" w:rsidP="00B3657F">
            <w:pPr>
              <w:autoSpaceDE w:val="0"/>
              <w:autoSpaceDN w:val="0"/>
              <w:adjustRightInd w:val="0"/>
              <w:spacing w:after="0" w:line="240" w:lineRule="auto"/>
              <w:jc w:val="both"/>
              <w:rPr>
                <w:rFonts w:asciiTheme="minorHAnsi" w:hAnsiTheme="minorHAnsi" w:cstheme="minorHAnsi"/>
                <w:color w:val="000000" w:themeColor="text1"/>
                <w:lang w:eastAsia="de-AT"/>
              </w:rPr>
            </w:pPr>
            <w:r w:rsidRPr="00020693">
              <w:rPr>
                <w:rFonts w:asciiTheme="minorHAnsi" w:hAnsiTheme="minorHAnsi" w:cstheme="minorHAnsi"/>
                <w:color w:val="000000" w:themeColor="text1"/>
                <w:lang w:eastAsia="de-AT"/>
              </w:rPr>
              <w:t>Die Judikatur-Divergenz zwischen dem österreichischen OGH und dem EuGH zur Frage, ob Urlaub nur nach vorhergehender Vorwarnung des Arbeitgebers verjähren kann, scheint durch zwei neue EuGH-Entscheidungen (beide zu Streitfällen aus Deutschland) wohl endgültig geklärt zu sein: Im Urteil EuGH 22.09.2022, C</w:t>
            </w:r>
            <w:r w:rsidRPr="00020693">
              <w:rPr>
                <w:rFonts w:ascii="Cambria Math" w:hAnsi="Cambria Math" w:cs="Cambria Math"/>
                <w:color w:val="000000" w:themeColor="text1"/>
                <w:lang w:eastAsia="de-AT"/>
              </w:rPr>
              <w:t>‑</w:t>
            </w:r>
            <w:r w:rsidRPr="00020693">
              <w:rPr>
                <w:rFonts w:asciiTheme="minorHAnsi" w:hAnsiTheme="minorHAnsi" w:cstheme="minorHAnsi"/>
                <w:color w:val="000000" w:themeColor="text1"/>
                <w:lang w:eastAsia="de-AT"/>
              </w:rPr>
              <w:t>120/21 sowie im Urteil EuGH 22.09.2022 (verbundene Rechtssachen C</w:t>
            </w:r>
            <w:r w:rsidRPr="00020693">
              <w:rPr>
                <w:rFonts w:ascii="Cambria Math" w:hAnsi="Cambria Math" w:cs="Cambria Math"/>
                <w:color w:val="000000" w:themeColor="text1"/>
                <w:lang w:eastAsia="de-AT"/>
              </w:rPr>
              <w:t>‑</w:t>
            </w:r>
            <w:r w:rsidRPr="00020693">
              <w:rPr>
                <w:rFonts w:asciiTheme="minorHAnsi" w:hAnsiTheme="minorHAnsi" w:cstheme="minorHAnsi"/>
                <w:color w:val="000000" w:themeColor="text1"/>
                <w:lang w:eastAsia="de-AT"/>
              </w:rPr>
              <w:t>518/20 und C</w:t>
            </w:r>
            <w:r w:rsidRPr="00020693">
              <w:rPr>
                <w:rFonts w:ascii="Cambria Math" w:hAnsi="Cambria Math" w:cs="Cambria Math"/>
                <w:color w:val="000000" w:themeColor="text1"/>
                <w:lang w:eastAsia="de-AT"/>
              </w:rPr>
              <w:t>‑</w:t>
            </w:r>
            <w:r w:rsidRPr="00020693">
              <w:rPr>
                <w:rFonts w:asciiTheme="minorHAnsi" w:hAnsiTheme="minorHAnsi" w:cstheme="minorHAnsi"/>
                <w:color w:val="000000" w:themeColor="text1"/>
                <w:lang w:eastAsia="de-AT"/>
              </w:rPr>
              <w:t xml:space="preserve">727/20) wird ausdrücklich festgehalten, dass auch bei dreijähriger Verjährungsfrist eine Hinweisobliegenheit des Arbeitgebers besteht. </w:t>
            </w:r>
          </w:p>
          <w:p w14:paraId="577D5E7B" w14:textId="4C18511F" w:rsidR="00B3657F" w:rsidRPr="00020693" w:rsidRDefault="00B3657F" w:rsidP="00B3657F">
            <w:pPr>
              <w:autoSpaceDE w:val="0"/>
              <w:autoSpaceDN w:val="0"/>
              <w:adjustRightInd w:val="0"/>
              <w:spacing w:after="0" w:line="240" w:lineRule="auto"/>
              <w:jc w:val="both"/>
              <w:rPr>
                <w:rFonts w:asciiTheme="minorHAnsi" w:hAnsiTheme="minorHAnsi" w:cs="Arial"/>
                <w:bCs/>
                <w:color w:val="000000" w:themeColor="text1"/>
                <w:lang w:eastAsia="de-AT"/>
              </w:rPr>
            </w:pPr>
            <w:r>
              <w:rPr>
                <w:rFonts w:asciiTheme="minorHAnsi" w:hAnsiTheme="minorHAnsi" w:cstheme="minorHAnsi"/>
                <w:color w:val="000000" w:themeColor="text1"/>
                <w:lang w:eastAsia="de-AT"/>
              </w:rPr>
              <w:t>Aus diesem Grund sollten Arbeitgeber</w:t>
            </w:r>
            <w:r w:rsidRPr="00020693">
              <w:rPr>
                <w:rFonts w:asciiTheme="minorHAnsi" w:hAnsiTheme="minorHAnsi" w:cs="Arial"/>
                <w:bCs/>
                <w:color w:val="000000" w:themeColor="text1"/>
                <w:lang w:eastAsia="de-AT"/>
              </w:rPr>
              <w:t xml:space="preserve">, die die Verjährung von Urlaub in der Praxis anwenden </w:t>
            </w:r>
            <w:r>
              <w:rPr>
                <w:rFonts w:asciiTheme="minorHAnsi" w:hAnsiTheme="minorHAnsi" w:cs="Arial"/>
                <w:bCs/>
                <w:color w:val="000000" w:themeColor="text1"/>
                <w:lang w:eastAsia="de-AT"/>
              </w:rPr>
              <w:t>möchten</w:t>
            </w:r>
            <w:r w:rsidRPr="00020693">
              <w:rPr>
                <w:rFonts w:asciiTheme="minorHAnsi" w:hAnsiTheme="minorHAnsi" w:cs="Arial"/>
                <w:bCs/>
                <w:color w:val="000000" w:themeColor="text1"/>
                <w:lang w:eastAsia="de-AT"/>
              </w:rPr>
              <w:t>, durch organisatorische Maßnahmen sicherstellen, dass Arbeitnehmer</w:t>
            </w:r>
            <w:r>
              <w:rPr>
                <w:rFonts w:asciiTheme="minorHAnsi" w:hAnsiTheme="minorHAnsi" w:cs="Arial"/>
                <w:bCs/>
                <w:color w:val="000000" w:themeColor="text1"/>
                <w:lang w:eastAsia="de-AT"/>
              </w:rPr>
              <w:t xml:space="preserve"> auf eine drohende Urlaubsverjährung</w:t>
            </w:r>
            <w:r w:rsidRPr="00020693">
              <w:rPr>
                <w:rFonts w:asciiTheme="minorHAnsi" w:hAnsiTheme="minorHAnsi" w:cs="Arial"/>
                <w:bCs/>
                <w:color w:val="000000" w:themeColor="text1"/>
                <w:lang w:eastAsia="de-AT"/>
              </w:rPr>
              <w:t xml:space="preserve"> </w:t>
            </w:r>
            <w:r w:rsidR="00ED212E">
              <w:rPr>
                <w:rFonts w:asciiTheme="minorHAnsi" w:hAnsiTheme="minorHAnsi" w:cs="Arial"/>
                <w:bCs/>
                <w:color w:val="000000" w:themeColor="text1"/>
                <w:lang w:eastAsia="de-AT"/>
              </w:rPr>
              <w:t>aufmerksam gemacht werden, und zwar</w:t>
            </w:r>
          </w:p>
          <w:p w14:paraId="22DB707C" w14:textId="77777777" w:rsidR="00B3657F" w:rsidRDefault="00B3657F" w:rsidP="00B3657F">
            <w:pPr>
              <w:pStyle w:val="Default"/>
              <w:numPr>
                <w:ilvl w:val="0"/>
                <w:numId w:val="2"/>
              </w:numPr>
              <w:ind w:left="311" w:hanging="184"/>
              <w:jc w:val="both"/>
              <w:rPr>
                <w:rFonts w:asciiTheme="minorHAnsi" w:hAnsiTheme="minorHAnsi" w:cs="Arial"/>
                <w:bCs/>
                <w:color w:val="000000" w:themeColor="text1"/>
                <w:sz w:val="22"/>
                <w:szCs w:val="22"/>
                <w:lang w:eastAsia="de-AT"/>
              </w:rPr>
            </w:pPr>
            <w:r w:rsidRPr="00020693">
              <w:rPr>
                <w:rFonts w:asciiTheme="minorHAnsi" w:hAnsiTheme="minorHAnsi" w:cs="Arial"/>
                <w:bCs/>
                <w:color w:val="000000" w:themeColor="text1"/>
                <w:sz w:val="22"/>
                <w:szCs w:val="22"/>
                <w:lang w:eastAsia="de-AT"/>
              </w:rPr>
              <w:t xml:space="preserve">rechtzeitig (z.B. einige Monate vorher) </w:t>
            </w:r>
            <w:r>
              <w:rPr>
                <w:rFonts w:asciiTheme="minorHAnsi" w:hAnsiTheme="minorHAnsi" w:cs="Arial"/>
                <w:bCs/>
                <w:color w:val="000000" w:themeColor="text1"/>
                <w:sz w:val="22"/>
                <w:szCs w:val="22"/>
                <w:lang w:eastAsia="de-AT"/>
              </w:rPr>
              <w:t>und</w:t>
            </w:r>
          </w:p>
          <w:p w14:paraId="7B04FC2A" w14:textId="097B8EF3" w:rsidR="00B3657F" w:rsidRPr="00ED212E" w:rsidRDefault="00B3657F" w:rsidP="00B3657F">
            <w:pPr>
              <w:pStyle w:val="Default"/>
              <w:numPr>
                <w:ilvl w:val="0"/>
                <w:numId w:val="2"/>
              </w:numPr>
              <w:ind w:left="311" w:hanging="184"/>
              <w:jc w:val="both"/>
              <w:rPr>
                <w:rFonts w:asciiTheme="minorHAnsi" w:hAnsiTheme="minorHAnsi" w:cs="Arial"/>
                <w:bCs/>
                <w:color w:val="000000" w:themeColor="text1"/>
                <w:sz w:val="22"/>
                <w:szCs w:val="22"/>
                <w:lang w:eastAsia="de-AT"/>
              </w:rPr>
            </w:pPr>
            <w:r w:rsidRPr="00020693">
              <w:rPr>
                <w:rFonts w:asciiTheme="minorHAnsi" w:hAnsiTheme="minorHAnsi" w:cs="Arial"/>
                <w:bCs/>
                <w:color w:val="000000" w:themeColor="text1"/>
                <w:sz w:val="22"/>
                <w:szCs w:val="22"/>
                <w:lang w:eastAsia="de-AT"/>
              </w:rPr>
              <w:t>in nachweisbarer Form (z.B. Benachrichtigung durch die Personalabteilung, Andruck eines entsprechenden Hinweistextes auf dem Lohnabrechnungsbeleg o.ä.)</w:t>
            </w:r>
            <w:r w:rsidRPr="00ED212E">
              <w:rPr>
                <w:rFonts w:asciiTheme="minorHAnsi" w:hAnsiTheme="minorHAnsi" w:cs="Arial"/>
                <w:bCs/>
                <w:color w:val="000000" w:themeColor="text1"/>
                <w:sz w:val="22"/>
                <w:szCs w:val="22"/>
                <w:lang w:eastAsia="de-AT"/>
              </w:rPr>
              <w:t>.</w:t>
            </w:r>
          </w:p>
          <w:p w14:paraId="3249EBDA" w14:textId="167AAB29" w:rsidR="00B3657F" w:rsidRPr="00020693" w:rsidRDefault="00B3657F" w:rsidP="00B3657F">
            <w:pPr>
              <w:pStyle w:val="Default"/>
              <w:jc w:val="both"/>
              <w:rPr>
                <w:rFonts w:asciiTheme="minorHAnsi" w:hAnsiTheme="minorHAnsi" w:cs="Arial"/>
                <w:bCs/>
                <w:color w:val="000000" w:themeColor="text1"/>
                <w:sz w:val="22"/>
                <w:szCs w:val="22"/>
                <w:lang w:eastAsia="de-AT"/>
              </w:rPr>
            </w:pPr>
          </w:p>
        </w:tc>
      </w:tr>
      <w:tr w:rsidR="00B3657F" w:rsidRPr="006E5C79" w14:paraId="32F7AA6A" w14:textId="77777777" w:rsidTr="0036765C">
        <w:trPr>
          <w:jc w:val="center"/>
        </w:trPr>
        <w:tc>
          <w:tcPr>
            <w:tcW w:w="9912" w:type="dxa"/>
            <w:gridSpan w:val="2"/>
          </w:tcPr>
          <w:p w14:paraId="7C35B1EC" w14:textId="77777777" w:rsidR="00B3657F" w:rsidRPr="006E5C79" w:rsidRDefault="00B3657F" w:rsidP="00B3657F">
            <w:pPr>
              <w:pStyle w:val="Default"/>
              <w:jc w:val="both"/>
              <w:rPr>
                <w:rFonts w:asciiTheme="minorHAnsi" w:hAnsiTheme="minorHAnsi" w:cs="Arial"/>
                <w:color w:val="000000" w:themeColor="text1"/>
                <w:sz w:val="22"/>
                <w:szCs w:val="22"/>
              </w:rPr>
            </w:pPr>
            <w:r w:rsidRPr="006E5C79">
              <w:rPr>
                <w:rFonts w:asciiTheme="minorHAnsi" w:hAnsiTheme="minorHAnsi" w:cs="Arial"/>
                <w:b/>
                <w:bCs/>
                <w:color w:val="000000" w:themeColor="text1"/>
                <w:sz w:val="48"/>
                <w:szCs w:val="48"/>
              </w:rPr>
              <w:t>W</w:t>
            </w:r>
          </w:p>
        </w:tc>
      </w:tr>
      <w:tr w:rsidR="00B3657F" w:rsidRPr="006E5C79" w14:paraId="5792C83B" w14:textId="77777777" w:rsidTr="0036765C">
        <w:trPr>
          <w:jc w:val="center"/>
        </w:trPr>
        <w:tc>
          <w:tcPr>
            <w:tcW w:w="1696" w:type="dxa"/>
          </w:tcPr>
          <w:p w14:paraId="1204789B" w14:textId="66D01575" w:rsidR="00B3657F" w:rsidRPr="006E5C79"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Pr>
                <w:rFonts w:asciiTheme="minorHAnsi" w:hAnsiTheme="minorHAnsi" w:cs="Arial"/>
                <w:b/>
                <w:color w:val="000000" w:themeColor="text1"/>
                <w:lang w:eastAsia="de-AT"/>
              </w:rPr>
              <w:t>Whistleblowing</w:t>
            </w:r>
          </w:p>
        </w:tc>
        <w:tc>
          <w:tcPr>
            <w:tcW w:w="8216" w:type="dxa"/>
            <w:shd w:val="clear" w:color="auto" w:fill="auto"/>
          </w:tcPr>
          <w:p w14:paraId="6CB190D0" w14:textId="77777777" w:rsidR="00B3657F" w:rsidRPr="0064153E" w:rsidRDefault="00B3657F" w:rsidP="00B3657F">
            <w:pPr>
              <w:autoSpaceDE w:val="0"/>
              <w:autoSpaceDN w:val="0"/>
              <w:adjustRightInd w:val="0"/>
              <w:spacing w:after="0" w:line="240" w:lineRule="auto"/>
              <w:jc w:val="both"/>
              <w:rPr>
                <w:rFonts w:asciiTheme="minorHAnsi" w:hAnsiTheme="minorHAnsi" w:cs="Arial"/>
                <w:i/>
                <w:iCs/>
                <w:color w:val="000000" w:themeColor="text1"/>
                <w:lang w:eastAsia="de-AT"/>
              </w:rPr>
            </w:pPr>
            <w:r w:rsidRPr="0064153E">
              <w:rPr>
                <w:rFonts w:asciiTheme="minorHAnsi" w:hAnsiTheme="minorHAnsi" w:cs="Arial"/>
                <w:i/>
                <w:iCs/>
                <w:color w:val="000000" w:themeColor="text1"/>
                <w:lang w:eastAsia="de-AT"/>
              </w:rPr>
              <w:t>Siehe unter dem Stichwort „</w:t>
            </w:r>
            <w:proofErr w:type="spellStart"/>
            <w:r w:rsidRPr="0064153E">
              <w:rPr>
                <w:rFonts w:asciiTheme="minorHAnsi" w:hAnsiTheme="minorHAnsi" w:cs="Arial"/>
                <w:i/>
                <w:iCs/>
                <w:color w:val="000000" w:themeColor="text1"/>
                <w:lang w:eastAsia="de-AT"/>
              </w:rPr>
              <w:t>HinweisgeberInnenschutzgesetz</w:t>
            </w:r>
            <w:proofErr w:type="spellEnd"/>
            <w:r w:rsidRPr="0064153E">
              <w:rPr>
                <w:rFonts w:asciiTheme="minorHAnsi" w:hAnsiTheme="minorHAnsi" w:cs="Arial"/>
                <w:i/>
                <w:iCs/>
                <w:color w:val="000000" w:themeColor="text1"/>
                <w:lang w:eastAsia="de-AT"/>
              </w:rPr>
              <w:t>“</w:t>
            </w:r>
          </w:p>
          <w:p w14:paraId="1FD8B48A" w14:textId="686458DA" w:rsidR="00B3657F" w:rsidRPr="0064153E" w:rsidRDefault="00B3657F" w:rsidP="00B3657F">
            <w:pPr>
              <w:autoSpaceDE w:val="0"/>
              <w:autoSpaceDN w:val="0"/>
              <w:adjustRightInd w:val="0"/>
              <w:spacing w:after="0" w:line="240" w:lineRule="auto"/>
              <w:jc w:val="both"/>
              <w:rPr>
                <w:rFonts w:asciiTheme="minorHAnsi" w:hAnsiTheme="minorHAnsi" w:cs="Arial"/>
                <w:i/>
                <w:iCs/>
                <w:color w:val="000000" w:themeColor="text1"/>
                <w:lang w:eastAsia="de-AT"/>
              </w:rPr>
            </w:pPr>
          </w:p>
        </w:tc>
      </w:tr>
      <w:tr w:rsidR="00B3657F" w:rsidRPr="006E5C79" w14:paraId="75A57F9D" w14:textId="77777777" w:rsidTr="0036765C">
        <w:trPr>
          <w:jc w:val="center"/>
        </w:trPr>
        <w:tc>
          <w:tcPr>
            <w:tcW w:w="1696" w:type="dxa"/>
          </w:tcPr>
          <w:p w14:paraId="20F2788F" w14:textId="174C66C1" w:rsidR="00B3657F" w:rsidRPr="006E5C79"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sidRPr="006E5C79">
              <w:rPr>
                <w:rFonts w:asciiTheme="minorHAnsi" w:hAnsiTheme="minorHAnsi" w:cs="Arial"/>
                <w:b/>
                <w:color w:val="000000" w:themeColor="text1"/>
                <w:lang w:eastAsia="de-AT"/>
              </w:rPr>
              <w:t>Wohnbau-förderungs</w:t>
            </w:r>
            <w:r>
              <w:rPr>
                <w:rFonts w:asciiTheme="minorHAnsi" w:hAnsiTheme="minorHAnsi" w:cs="Arial"/>
                <w:b/>
                <w:color w:val="000000" w:themeColor="text1"/>
                <w:lang w:eastAsia="de-AT"/>
              </w:rPr>
              <w:t>-</w:t>
            </w:r>
            <w:r w:rsidRPr="006E5C79">
              <w:rPr>
                <w:rFonts w:asciiTheme="minorHAnsi" w:hAnsiTheme="minorHAnsi" w:cs="Arial"/>
                <w:b/>
                <w:color w:val="000000" w:themeColor="text1"/>
                <w:lang w:eastAsia="de-AT"/>
              </w:rPr>
              <w:t>beitrag</w:t>
            </w:r>
          </w:p>
        </w:tc>
        <w:tc>
          <w:tcPr>
            <w:tcW w:w="8216" w:type="dxa"/>
            <w:shd w:val="clear" w:color="auto" w:fill="auto"/>
          </w:tcPr>
          <w:p w14:paraId="690EC557" w14:textId="77777777" w:rsidR="00B3657F"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sidRPr="006E5C79">
              <w:rPr>
                <w:rFonts w:asciiTheme="minorHAnsi" w:hAnsiTheme="minorHAnsi" w:cs="Arial"/>
                <w:color w:val="000000" w:themeColor="text1"/>
                <w:lang w:eastAsia="de-AT"/>
              </w:rPr>
              <w:t>Der Wohnbauförderungsbeitrag bleibt für 20</w:t>
            </w:r>
            <w:r>
              <w:rPr>
                <w:rFonts w:asciiTheme="minorHAnsi" w:hAnsiTheme="minorHAnsi" w:cs="Arial"/>
                <w:color w:val="000000" w:themeColor="text1"/>
                <w:lang w:eastAsia="de-AT"/>
              </w:rPr>
              <w:t>23</w:t>
            </w:r>
            <w:r w:rsidRPr="006E5C79">
              <w:rPr>
                <w:rFonts w:asciiTheme="minorHAnsi" w:hAnsiTheme="minorHAnsi" w:cs="Arial"/>
                <w:color w:val="000000" w:themeColor="text1"/>
                <w:lang w:eastAsia="de-AT"/>
              </w:rPr>
              <w:t xml:space="preserve"> unverändert und beträgt daher weiterhin österreichweit einheitlich sowohl für die Arbeitgeber als auch für die Arbeitnehmer jeweils 0,5 %.</w:t>
            </w:r>
            <w:r>
              <w:rPr>
                <w:rFonts w:asciiTheme="minorHAnsi" w:hAnsiTheme="minorHAnsi" w:cs="Arial"/>
                <w:color w:val="000000" w:themeColor="text1"/>
                <w:lang w:eastAsia="de-AT"/>
              </w:rPr>
              <w:t xml:space="preserve"> </w:t>
            </w:r>
          </w:p>
          <w:p w14:paraId="76B58287" w14:textId="0E2FD329"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sidRPr="006E5C79">
              <w:rPr>
                <w:rFonts w:asciiTheme="minorHAnsi" w:hAnsiTheme="minorHAnsi" w:cs="Arial"/>
                <w:color w:val="000000" w:themeColor="text1"/>
                <w:lang w:eastAsia="de-AT"/>
              </w:rPr>
              <w:t>Die neun Bundesländer machen</w:t>
            </w:r>
            <w:r>
              <w:rPr>
                <w:rFonts w:asciiTheme="minorHAnsi" w:hAnsiTheme="minorHAnsi" w:cs="Arial"/>
                <w:color w:val="000000" w:themeColor="text1"/>
                <w:lang w:eastAsia="de-AT"/>
              </w:rPr>
              <w:t xml:space="preserve"> somit</w:t>
            </w:r>
            <w:r w:rsidRPr="006E5C79">
              <w:rPr>
                <w:rFonts w:asciiTheme="minorHAnsi" w:hAnsiTheme="minorHAnsi" w:cs="Arial"/>
                <w:color w:val="000000" w:themeColor="text1"/>
                <w:lang w:eastAsia="de-AT"/>
              </w:rPr>
              <w:t xml:space="preserve"> erfreulicherweise auch für 20</w:t>
            </w:r>
            <w:r>
              <w:rPr>
                <w:rFonts w:asciiTheme="minorHAnsi" w:hAnsiTheme="minorHAnsi" w:cs="Arial"/>
                <w:color w:val="000000" w:themeColor="text1"/>
                <w:lang w:eastAsia="de-AT"/>
              </w:rPr>
              <w:t>23</w:t>
            </w:r>
            <w:r w:rsidRPr="006E5C79">
              <w:rPr>
                <w:rFonts w:asciiTheme="minorHAnsi" w:hAnsiTheme="minorHAnsi" w:cs="Arial"/>
                <w:color w:val="000000" w:themeColor="text1"/>
                <w:lang w:eastAsia="de-AT"/>
              </w:rPr>
              <w:t xml:space="preserve"> keinen Gebrauch von der </w:t>
            </w:r>
            <w:r>
              <w:rPr>
                <w:rFonts w:asciiTheme="minorHAnsi" w:hAnsiTheme="minorHAnsi" w:cs="Arial"/>
                <w:color w:val="000000" w:themeColor="text1"/>
                <w:lang w:eastAsia="de-AT"/>
              </w:rPr>
              <w:t>(</w:t>
            </w:r>
            <w:r w:rsidRPr="006E5C79">
              <w:rPr>
                <w:rFonts w:asciiTheme="minorHAnsi" w:hAnsiTheme="minorHAnsi" w:cs="Arial"/>
                <w:color w:val="000000" w:themeColor="text1"/>
                <w:lang w:eastAsia="de-AT"/>
              </w:rPr>
              <w:t>seit 01.01.2018 bestehenden</w:t>
            </w:r>
            <w:r>
              <w:rPr>
                <w:rFonts w:asciiTheme="minorHAnsi" w:hAnsiTheme="minorHAnsi" w:cs="Arial"/>
                <w:color w:val="000000" w:themeColor="text1"/>
                <w:lang w:eastAsia="de-AT"/>
              </w:rPr>
              <w:t>)</w:t>
            </w:r>
            <w:r w:rsidRPr="006E5C79">
              <w:rPr>
                <w:rFonts w:asciiTheme="minorHAnsi" w:hAnsiTheme="minorHAnsi" w:cs="Arial"/>
                <w:color w:val="000000" w:themeColor="text1"/>
                <w:lang w:eastAsia="de-AT"/>
              </w:rPr>
              <w:t xml:space="preserve"> Möglichkeit, den Wohnbauförderungsbeitrag bundeslandspezifisch unterschiedlich festzulegen.</w:t>
            </w:r>
          </w:p>
          <w:p w14:paraId="1107DC92" w14:textId="77777777"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p>
        </w:tc>
      </w:tr>
      <w:tr w:rsidR="00B3657F" w:rsidRPr="006E5C79" w14:paraId="3626D8FA" w14:textId="77777777" w:rsidTr="0036765C">
        <w:trPr>
          <w:jc w:val="center"/>
        </w:trPr>
        <w:tc>
          <w:tcPr>
            <w:tcW w:w="1696" w:type="dxa"/>
          </w:tcPr>
          <w:p w14:paraId="35185ED1" w14:textId="0EFF2F90" w:rsidR="00B3657F" w:rsidRPr="006E5C79"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sidRPr="006E5C79">
              <w:rPr>
                <w:rFonts w:asciiTheme="minorHAnsi" w:hAnsiTheme="minorHAnsi" w:cs="Arial"/>
                <w:b/>
                <w:color w:val="000000" w:themeColor="text1"/>
                <w:lang w:eastAsia="de-AT"/>
              </w:rPr>
              <w:t>Wohnraum-bewertung</w:t>
            </w:r>
          </w:p>
        </w:tc>
        <w:tc>
          <w:tcPr>
            <w:tcW w:w="8216" w:type="dxa"/>
            <w:shd w:val="clear" w:color="auto" w:fill="auto"/>
          </w:tcPr>
          <w:p w14:paraId="02FA5A89" w14:textId="5403C013" w:rsidR="00B3657F" w:rsidRPr="006E5C79" w:rsidRDefault="00B3657F" w:rsidP="00B3657F">
            <w:pPr>
              <w:autoSpaceDE w:val="0"/>
              <w:autoSpaceDN w:val="0"/>
              <w:adjustRightInd w:val="0"/>
              <w:spacing w:after="0" w:line="240" w:lineRule="auto"/>
              <w:jc w:val="both"/>
              <w:rPr>
                <w:rFonts w:asciiTheme="minorHAnsi" w:hAnsiTheme="minorHAnsi" w:cs="Arial"/>
                <w:i/>
                <w:color w:val="000000" w:themeColor="text1"/>
                <w:lang w:eastAsia="de-AT"/>
              </w:rPr>
            </w:pPr>
            <w:r w:rsidRPr="006E5C79">
              <w:rPr>
                <w:rFonts w:asciiTheme="minorHAnsi" w:hAnsiTheme="minorHAnsi" w:cs="Arial"/>
                <w:i/>
                <w:color w:val="000000" w:themeColor="text1"/>
                <w:lang w:eastAsia="de-AT"/>
              </w:rPr>
              <w:t>Siehe unter</w:t>
            </w:r>
            <w:r>
              <w:rPr>
                <w:rFonts w:asciiTheme="minorHAnsi" w:hAnsiTheme="minorHAnsi" w:cs="Arial"/>
                <w:i/>
                <w:color w:val="000000" w:themeColor="text1"/>
                <w:lang w:eastAsia="de-AT"/>
              </w:rPr>
              <w:t xml:space="preserve"> dem Stichwort</w:t>
            </w:r>
            <w:r w:rsidRPr="006E5C79">
              <w:rPr>
                <w:rFonts w:asciiTheme="minorHAnsi" w:hAnsiTheme="minorHAnsi" w:cs="Arial"/>
                <w:i/>
                <w:color w:val="000000" w:themeColor="text1"/>
                <w:lang w:eastAsia="de-AT"/>
              </w:rPr>
              <w:t xml:space="preserve"> „Dienstwohnung“</w:t>
            </w:r>
          </w:p>
          <w:p w14:paraId="596FEEBE" w14:textId="77777777" w:rsidR="00B3657F" w:rsidRPr="006E5C79" w:rsidRDefault="00B3657F" w:rsidP="00B3657F">
            <w:pPr>
              <w:autoSpaceDE w:val="0"/>
              <w:autoSpaceDN w:val="0"/>
              <w:adjustRightInd w:val="0"/>
              <w:spacing w:after="0" w:line="240" w:lineRule="auto"/>
              <w:jc w:val="both"/>
              <w:rPr>
                <w:rFonts w:asciiTheme="minorHAnsi" w:hAnsiTheme="minorHAnsi" w:cs="Arial"/>
                <w:i/>
                <w:color w:val="000000" w:themeColor="text1"/>
                <w:lang w:eastAsia="de-AT"/>
              </w:rPr>
            </w:pPr>
          </w:p>
        </w:tc>
      </w:tr>
      <w:tr w:rsidR="00B3657F" w:rsidRPr="006E5C79" w14:paraId="4B0BD22F" w14:textId="77777777" w:rsidTr="0036765C">
        <w:trPr>
          <w:jc w:val="center"/>
        </w:trPr>
        <w:tc>
          <w:tcPr>
            <w:tcW w:w="9912" w:type="dxa"/>
            <w:gridSpan w:val="2"/>
          </w:tcPr>
          <w:p w14:paraId="0B5EB329" w14:textId="77777777" w:rsidR="00B3657F" w:rsidRPr="006E5C79" w:rsidRDefault="00B3657F" w:rsidP="00B3657F">
            <w:pPr>
              <w:pStyle w:val="Default"/>
              <w:jc w:val="both"/>
              <w:rPr>
                <w:rFonts w:asciiTheme="minorHAnsi" w:hAnsiTheme="minorHAnsi" w:cs="Arial"/>
                <w:color w:val="000000" w:themeColor="text1"/>
                <w:sz w:val="22"/>
                <w:szCs w:val="22"/>
              </w:rPr>
            </w:pPr>
            <w:r w:rsidRPr="006E5C79">
              <w:rPr>
                <w:rFonts w:asciiTheme="minorHAnsi" w:hAnsiTheme="minorHAnsi" w:cs="Arial"/>
                <w:b/>
                <w:bCs/>
                <w:color w:val="000000" w:themeColor="text1"/>
                <w:sz w:val="48"/>
                <w:szCs w:val="48"/>
              </w:rPr>
              <w:t>Z</w:t>
            </w:r>
          </w:p>
        </w:tc>
      </w:tr>
      <w:tr w:rsidR="00B3657F" w:rsidRPr="006E5C79" w14:paraId="5EC0ACC4" w14:textId="77777777" w:rsidTr="0036765C">
        <w:trPr>
          <w:jc w:val="center"/>
        </w:trPr>
        <w:tc>
          <w:tcPr>
            <w:tcW w:w="1696" w:type="dxa"/>
          </w:tcPr>
          <w:p w14:paraId="570A4EFA" w14:textId="77777777" w:rsidR="00B3657F" w:rsidRDefault="00B3657F" w:rsidP="00B3657F">
            <w:pPr>
              <w:autoSpaceDE w:val="0"/>
              <w:autoSpaceDN w:val="0"/>
              <w:adjustRightInd w:val="0"/>
              <w:spacing w:after="0" w:line="240" w:lineRule="auto"/>
              <w:rPr>
                <w:rFonts w:asciiTheme="minorHAnsi" w:hAnsiTheme="minorHAnsi" w:cs="Arial"/>
                <w:b/>
                <w:color w:val="000000" w:themeColor="text1"/>
                <w:lang w:eastAsia="de-AT"/>
              </w:rPr>
            </w:pPr>
            <w:r w:rsidRPr="006E5C79">
              <w:rPr>
                <w:rFonts w:asciiTheme="minorHAnsi" w:hAnsiTheme="minorHAnsi" w:cs="Arial"/>
                <w:b/>
                <w:color w:val="000000" w:themeColor="text1"/>
                <w:lang w:eastAsia="de-AT"/>
              </w:rPr>
              <w:t>Zinsersparnis (Vorschuss bzw. Arbeitgeber-darlehen)</w:t>
            </w:r>
          </w:p>
          <w:p w14:paraId="1F8B27F2" w14:textId="6F1D6DCD" w:rsidR="00B3657F" w:rsidRPr="006E5C79" w:rsidRDefault="00B3657F" w:rsidP="00B3657F">
            <w:pPr>
              <w:autoSpaceDE w:val="0"/>
              <w:autoSpaceDN w:val="0"/>
              <w:adjustRightInd w:val="0"/>
              <w:spacing w:after="0" w:line="240" w:lineRule="auto"/>
              <w:rPr>
                <w:rFonts w:asciiTheme="minorHAnsi" w:hAnsiTheme="minorHAnsi" w:cs="Arial"/>
                <w:b/>
                <w:color w:val="000000" w:themeColor="text1"/>
                <w:lang w:eastAsia="de-AT"/>
              </w:rPr>
            </w:pPr>
          </w:p>
        </w:tc>
        <w:tc>
          <w:tcPr>
            <w:tcW w:w="8216" w:type="dxa"/>
            <w:shd w:val="clear" w:color="auto" w:fill="auto"/>
          </w:tcPr>
          <w:p w14:paraId="388844B5" w14:textId="4A594C7C" w:rsidR="00B3657F" w:rsidRPr="006E5C79"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r>
              <w:rPr>
                <w:rFonts w:asciiTheme="minorHAnsi" w:hAnsiTheme="minorHAnsi" w:cs="Arial"/>
                <w:color w:val="000000" w:themeColor="text1"/>
                <w:lang w:eastAsia="de-AT"/>
              </w:rPr>
              <w:t>Der seit einigen Jahren unverändert gebliebene Zinssatz für den Sachbezug Zinsersparnis bei Arbeitgebervorschüssen und Arbeitgeberdarlehen (für den über den Freibetrag von € 7.300,00 hinausgehenden Betrag) wird mit Wirkung ab 01.01.2023 von bisher 0,5 % auf 1,0 % angehoben</w:t>
            </w:r>
            <w:r w:rsidRPr="006E5C79">
              <w:rPr>
                <w:rFonts w:asciiTheme="minorHAnsi" w:hAnsiTheme="minorHAnsi" w:cs="Arial"/>
                <w:color w:val="000000" w:themeColor="text1"/>
                <w:lang w:eastAsia="de-AT"/>
              </w:rPr>
              <w:t>.</w:t>
            </w:r>
          </w:p>
        </w:tc>
      </w:tr>
      <w:tr w:rsidR="00B3657F" w:rsidRPr="006E5C79" w14:paraId="23329AAC" w14:textId="77777777" w:rsidTr="0036765C">
        <w:trPr>
          <w:jc w:val="center"/>
        </w:trPr>
        <w:tc>
          <w:tcPr>
            <w:tcW w:w="1696" w:type="dxa"/>
          </w:tcPr>
          <w:p w14:paraId="599D5848" w14:textId="7FBC7CE5" w:rsidR="00B3657F" w:rsidRDefault="006F0F59" w:rsidP="00B3657F">
            <w:pPr>
              <w:autoSpaceDE w:val="0"/>
              <w:autoSpaceDN w:val="0"/>
              <w:adjustRightInd w:val="0"/>
              <w:spacing w:after="0" w:line="240" w:lineRule="auto"/>
              <w:rPr>
                <w:rFonts w:asciiTheme="minorHAnsi" w:hAnsiTheme="minorHAnsi" w:cs="Arial"/>
                <w:b/>
                <w:color w:val="000000" w:themeColor="text1"/>
                <w:lang w:eastAsia="de-AT"/>
              </w:rPr>
            </w:pPr>
            <w:r>
              <w:rPr>
                <w:rFonts w:asciiTheme="minorHAnsi" w:hAnsiTheme="minorHAnsi" w:cs="Arial"/>
                <w:b/>
                <w:color w:val="000000" w:themeColor="text1"/>
                <w:lang w:eastAsia="de-AT"/>
              </w:rPr>
              <w:t>„</w:t>
            </w:r>
            <w:r w:rsidR="00B3657F">
              <w:rPr>
                <w:rFonts w:asciiTheme="minorHAnsi" w:hAnsiTheme="minorHAnsi" w:cs="Arial"/>
                <w:b/>
                <w:color w:val="000000" w:themeColor="text1"/>
                <w:lang w:eastAsia="de-AT"/>
              </w:rPr>
              <w:t>Zusatzurlaub</w:t>
            </w:r>
            <w:r>
              <w:rPr>
                <w:rFonts w:asciiTheme="minorHAnsi" w:hAnsiTheme="minorHAnsi" w:cs="Arial"/>
                <w:b/>
                <w:color w:val="000000" w:themeColor="text1"/>
                <w:lang w:eastAsia="de-AT"/>
              </w:rPr>
              <w:t>“</w:t>
            </w:r>
            <w:r w:rsidR="00245784">
              <w:rPr>
                <w:rFonts w:asciiTheme="minorHAnsi" w:hAnsiTheme="minorHAnsi" w:cs="Arial"/>
                <w:b/>
                <w:color w:val="000000" w:themeColor="text1"/>
                <w:lang w:eastAsia="de-AT"/>
              </w:rPr>
              <w:t xml:space="preserve"> (sechste Woche)</w:t>
            </w:r>
            <w:r w:rsidR="00B3657F">
              <w:rPr>
                <w:rFonts w:asciiTheme="minorHAnsi" w:hAnsiTheme="minorHAnsi" w:cs="Arial"/>
                <w:b/>
                <w:color w:val="000000" w:themeColor="text1"/>
                <w:lang w:eastAsia="de-AT"/>
              </w:rPr>
              <w:t xml:space="preserve"> für Pflegepersonal</w:t>
            </w:r>
          </w:p>
        </w:tc>
        <w:tc>
          <w:tcPr>
            <w:tcW w:w="8216" w:type="dxa"/>
            <w:shd w:val="clear" w:color="auto" w:fill="auto"/>
          </w:tcPr>
          <w:p w14:paraId="3F672726" w14:textId="0070CFE2" w:rsidR="00B3657F" w:rsidRPr="006E5C79" w:rsidRDefault="00B3657F" w:rsidP="00B3657F">
            <w:pPr>
              <w:autoSpaceDE w:val="0"/>
              <w:autoSpaceDN w:val="0"/>
              <w:adjustRightInd w:val="0"/>
              <w:spacing w:after="0" w:line="240" w:lineRule="auto"/>
              <w:jc w:val="both"/>
              <w:rPr>
                <w:rFonts w:asciiTheme="minorHAnsi" w:hAnsiTheme="minorHAnsi" w:cs="Arial"/>
                <w:i/>
                <w:color w:val="000000" w:themeColor="text1"/>
                <w:lang w:eastAsia="de-AT"/>
              </w:rPr>
            </w:pPr>
            <w:r w:rsidRPr="006E5C79">
              <w:rPr>
                <w:rFonts w:asciiTheme="minorHAnsi" w:hAnsiTheme="minorHAnsi" w:cs="Arial"/>
                <w:i/>
                <w:color w:val="000000" w:themeColor="text1"/>
                <w:lang w:eastAsia="de-AT"/>
              </w:rPr>
              <w:t>Siehe unter „</w:t>
            </w:r>
            <w:r>
              <w:rPr>
                <w:rFonts w:asciiTheme="minorHAnsi" w:hAnsiTheme="minorHAnsi" w:cs="Arial"/>
                <w:i/>
                <w:color w:val="000000" w:themeColor="text1"/>
                <w:lang w:eastAsia="de-AT"/>
              </w:rPr>
              <w:t>Entlastungswoche für Pflegepersonal</w:t>
            </w:r>
            <w:r w:rsidRPr="006E5C79">
              <w:rPr>
                <w:rFonts w:asciiTheme="minorHAnsi" w:hAnsiTheme="minorHAnsi" w:cs="Arial"/>
                <w:i/>
                <w:color w:val="000000" w:themeColor="text1"/>
                <w:lang w:eastAsia="de-AT"/>
              </w:rPr>
              <w:t>“</w:t>
            </w:r>
          </w:p>
          <w:p w14:paraId="04509A0D" w14:textId="77777777" w:rsidR="00B3657F" w:rsidRPr="0084002D" w:rsidRDefault="00B3657F" w:rsidP="00B3657F">
            <w:pPr>
              <w:autoSpaceDE w:val="0"/>
              <w:autoSpaceDN w:val="0"/>
              <w:adjustRightInd w:val="0"/>
              <w:spacing w:after="0" w:line="240" w:lineRule="auto"/>
              <w:jc w:val="both"/>
              <w:rPr>
                <w:rFonts w:asciiTheme="minorHAnsi" w:hAnsiTheme="minorHAnsi" w:cs="Arial"/>
                <w:color w:val="000000" w:themeColor="text1"/>
                <w:lang w:eastAsia="de-AT"/>
              </w:rPr>
            </w:pPr>
          </w:p>
        </w:tc>
      </w:tr>
      <w:bookmarkEnd w:id="0"/>
    </w:tbl>
    <w:p w14:paraId="20B0D351" w14:textId="77777777" w:rsidR="00520B7E" w:rsidRPr="006E5C79" w:rsidRDefault="00520B7E" w:rsidP="00520B7E">
      <w:pPr>
        <w:spacing w:after="0"/>
        <w:rPr>
          <w:color w:val="000000" w:themeColor="text1"/>
          <w:sz w:val="12"/>
          <w:szCs w:val="12"/>
        </w:rPr>
      </w:pPr>
    </w:p>
    <w:sectPr w:rsidR="00520B7E" w:rsidRPr="006E5C79" w:rsidSect="008065F9">
      <w:headerReference w:type="default" r:id="rId10"/>
      <w:footerReference w:type="default" r:id="rId11"/>
      <w:pgSz w:w="11906" w:h="16838"/>
      <w:pgMar w:top="2014" w:right="991" w:bottom="993"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608F" w14:textId="77777777" w:rsidR="00E73AA8" w:rsidRDefault="00E73AA8">
      <w:pPr>
        <w:spacing w:after="0" w:line="240" w:lineRule="auto"/>
      </w:pPr>
      <w:r>
        <w:separator/>
      </w:r>
    </w:p>
  </w:endnote>
  <w:endnote w:type="continuationSeparator" w:id="0">
    <w:p w14:paraId="2A48F342" w14:textId="77777777" w:rsidR="00E73AA8" w:rsidRDefault="00E7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3237" w14:textId="77777777" w:rsidR="001D2F64" w:rsidRPr="00D1722A" w:rsidRDefault="001D2F64" w:rsidP="00A002AF">
    <w:pPr>
      <w:pStyle w:val="Fuzeile"/>
      <w:rPr>
        <w:rFonts w:ascii="Arial" w:hAnsi="Arial" w:cs="Arial"/>
        <w:sz w:val="16"/>
        <w:szCs w:val="16"/>
      </w:rPr>
    </w:pPr>
    <w:r>
      <w:rPr>
        <w:rStyle w:val="Seitenzahl"/>
        <w:rFonts w:ascii="Arial" w:hAnsi="Arial" w:cs="Arial"/>
        <w:sz w:val="16"/>
        <w:szCs w:val="16"/>
      </w:rPr>
      <w:tab/>
    </w:r>
    <w:r>
      <w:rPr>
        <w:rStyle w:val="Seitenzahl"/>
        <w:rFonts w:ascii="Arial" w:hAnsi="Arial" w:cs="Arial"/>
        <w:sz w:val="16"/>
        <w:szCs w:val="16"/>
      </w:rPr>
      <w:tab/>
    </w:r>
    <w:r w:rsidRPr="00D1722A">
      <w:rPr>
        <w:rStyle w:val="Seitenzahl"/>
        <w:rFonts w:ascii="Arial" w:hAnsi="Arial" w:cs="Arial"/>
        <w:sz w:val="16"/>
        <w:szCs w:val="16"/>
      </w:rPr>
      <w:fldChar w:fldCharType="begin"/>
    </w:r>
    <w:r w:rsidRPr="00D1722A">
      <w:rPr>
        <w:rStyle w:val="Seitenzahl"/>
        <w:rFonts w:ascii="Arial" w:hAnsi="Arial" w:cs="Arial"/>
        <w:sz w:val="16"/>
        <w:szCs w:val="16"/>
      </w:rPr>
      <w:instrText xml:space="preserve"> PAGE </w:instrText>
    </w:r>
    <w:r w:rsidRPr="00D1722A">
      <w:rPr>
        <w:rStyle w:val="Seitenzahl"/>
        <w:rFonts w:ascii="Arial" w:hAnsi="Arial" w:cs="Arial"/>
        <w:sz w:val="16"/>
        <w:szCs w:val="16"/>
      </w:rPr>
      <w:fldChar w:fldCharType="separate"/>
    </w:r>
    <w:r>
      <w:rPr>
        <w:rStyle w:val="Seitenzahl"/>
        <w:rFonts w:ascii="Arial" w:hAnsi="Arial" w:cs="Arial"/>
        <w:noProof/>
        <w:sz w:val="16"/>
        <w:szCs w:val="16"/>
      </w:rPr>
      <w:t>11</w:t>
    </w:r>
    <w:r w:rsidRPr="00D1722A">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56C6B" w14:textId="77777777" w:rsidR="00E73AA8" w:rsidRDefault="00E73AA8">
      <w:pPr>
        <w:spacing w:after="0" w:line="240" w:lineRule="auto"/>
      </w:pPr>
      <w:r>
        <w:separator/>
      </w:r>
    </w:p>
  </w:footnote>
  <w:footnote w:type="continuationSeparator" w:id="0">
    <w:p w14:paraId="773389DF" w14:textId="77777777" w:rsidR="00E73AA8" w:rsidRDefault="00E73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7E23" w14:textId="34D76AF1" w:rsidR="001D2F64" w:rsidRDefault="00A46D3B" w:rsidP="008065F9">
    <w:pPr>
      <w:pStyle w:val="Kopfzeile"/>
    </w:pPr>
    <w:r>
      <w:rPr>
        <w:noProof/>
      </w:rPr>
      <w:drawing>
        <wp:inline distT="0" distB="0" distL="0" distR="0" wp14:anchorId="472E6708" wp14:editId="23D63FE0">
          <wp:extent cx="1588946" cy="10287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duotone>
                      <a:prstClr val="black"/>
                      <a:schemeClr val="tx2">
                        <a:tint val="45000"/>
                        <a:satMod val="400000"/>
                      </a:schemeClr>
                    </a:duotone>
                    <a:alphaModFix/>
                    <a:extLst>
                      <a:ext uri="{BEBA8EAE-BF5A-486C-A8C5-ECC9F3942E4B}">
                        <a14:imgProps xmlns:a14="http://schemas.microsoft.com/office/drawing/2010/main">
                          <a14:imgLayer r:embed="rId2">
                            <a14:imgEffect>
                              <a14:colorTemperature colorTemp="5166"/>
                            </a14:imgEffect>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596255" cy="1033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ACC"/>
    <w:multiLevelType w:val="hybridMultilevel"/>
    <w:tmpl w:val="E6840A0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5DD298D"/>
    <w:multiLevelType w:val="hybridMultilevel"/>
    <w:tmpl w:val="D8C0BD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8042ED7"/>
    <w:multiLevelType w:val="hybridMultilevel"/>
    <w:tmpl w:val="61521D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83D2C01"/>
    <w:multiLevelType w:val="hybridMultilevel"/>
    <w:tmpl w:val="AC04BE0A"/>
    <w:lvl w:ilvl="0" w:tplc="0C07000F">
      <w:start w:val="2024"/>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337DC9"/>
    <w:multiLevelType w:val="hybridMultilevel"/>
    <w:tmpl w:val="DACAE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CA65C57"/>
    <w:multiLevelType w:val="hybridMultilevel"/>
    <w:tmpl w:val="5F862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F363DCD"/>
    <w:multiLevelType w:val="hybridMultilevel"/>
    <w:tmpl w:val="49F2495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0887287"/>
    <w:multiLevelType w:val="hybridMultilevel"/>
    <w:tmpl w:val="48AA07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21D289B"/>
    <w:multiLevelType w:val="hybridMultilevel"/>
    <w:tmpl w:val="AFCA7F5A"/>
    <w:lvl w:ilvl="0" w:tplc="0C070001">
      <w:start w:val="1"/>
      <w:numFmt w:val="bullet"/>
      <w:lvlText w:val=""/>
      <w:lvlJc w:val="left"/>
      <w:pPr>
        <w:tabs>
          <w:tab w:val="num" w:pos="720"/>
        </w:tabs>
        <w:ind w:left="720" w:hanging="360"/>
      </w:pPr>
      <w:rPr>
        <w:rFonts w:ascii="Symbol" w:hAnsi="Symbol" w:hint="default"/>
      </w:rPr>
    </w:lvl>
    <w:lvl w:ilvl="1" w:tplc="A596F1A4" w:tentative="1">
      <w:start w:val="1"/>
      <w:numFmt w:val="bullet"/>
      <w:lvlText w:val=""/>
      <w:lvlJc w:val="left"/>
      <w:pPr>
        <w:tabs>
          <w:tab w:val="num" w:pos="1440"/>
        </w:tabs>
        <w:ind w:left="1440" w:hanging="360"/>
      </w:pPr>
      <w:rPr>
        <w:rFonts w:ascii="Wingdings" w:hAnsi="Wingdings" w:hint="default"/>
      </w:rPr>
    </w:lvl>
    <w:lvl w:ilvl="2" w:tplc="C5CCC7B0" w:tentative="1">
      <w:start w:val="1"/>
      <w:numFmt w:val="bullet"/>
      <w:lvlText w:val=""/>
      <w:lvlJc w:val="left"/>
      <w:pPr>
        <w:tabs>
          <w:tab w:val="num" w:pos="2160"/>
        </w:tabs>
        <w:ind w:left="2160" w:hanging="360"/>
      </w:pPr>
      <w:rPr>
        <w:rFonts w:ascii="Wingdings" w:hAnsi="Wingdings" w:hint="default"/>
      </w:rPr>
    </w:lvl>
    <w:lvl w:ilvl="3" w:tplc="448044C2" w:tentative="1">
      <w:start w:val="1"/>
      <w:numFmt w:val="bullet"/>
      <w:lvlText w:val=""/>
      <w:lvlJc w:val="left"/>
      <w:pPr>
        <w:tabs>
          <w:tab w:val="num" w:pos="2880"/>
        </w:tabs>
        <w:ind w:left="2880" w:hanging="360"/>
      </w:pPr>
      <w:rPr>
        <w:rFonts w:ascii="Wingdings" w:hAnsi="Wingdings" w:hint="default"/>
      </w:rPr>
    </w:lvl>
    <w:lvl w:ilvl="4" w:tplc="50D2EFA8" w:tentative="1">
      <w:start w:val="1"/>
      <w:numFmt w:val="bullet"/>
      <w:lvlText w:val=""/>
      <w:lvlJc w:val="left"/>
      <w:pPr>
        <w:tabs>
          <w:tab w:val="num" w:pos="3600"/>
        </w:tabs>
        <w:ind w:left="3600" w:hanging="360"/>
      </w:pPr>
      <w:rPr>
        <w:rFonts w:ascii="Wingdings" w:hAnsi="Wingdings" w:hint="default"/>
      </w:rPr>
    </w:lvl>
    <w:lvl w:ilvl="5" w:tplc="80B4ED8A" w:tentative="1">
      <w:start w:val="1"/>
      <w:numFmt w:val="bullet"/>
      <w:lvlText w:val=""/>
      <w:lvlJc w:val="left"/>
      <w:pPr>
        <w:tabs>
          <w:tab w:val="num" w:pos="4320"/>
        </w:tabs>
        <w:ind w:left="4320" w:hanging="360"/>
      </w:pPr>
      <w:rPr>
        <w:rFonts w:ascii="Wingdings" w:hAnsi="Wingdings" w:hint="default"/>
      </w:rPr>
    </w:lvl>
    <w:lvl w:ilvl="6" w:tplc="5A9EEE46" w:tentative="1">
      <w:start w:val="1"/>
      <w:numFmt w:val="bullet"/>
      <w:lvlText w:val=""/>
      <w:lvlJc w:val="left"/>
      <w:pPr>
        <w:tabs>
          <w:tab w:val="num" w:pos="5040"/>
        </w:tabs>
        <w:ind w:left="5040" w:hanging="360"/>
      </w:pPr>
      <w:rPr>
        <w:rFonts w:ascii="Wingdings" w:hAnsi="Wingdings" w:hint="default"/>
      </w:rPr>
    </w:lvl>
    <w:lvl w:ilvl="7" w:tplc="BCC66C9C" w:tentative="1">
      <w:start w:val="1"/>
      <w:numFmt w:val="bullet"/>
      <w:lvlText w:val=""/>
      <w:lvlJc w:val="left"/>
      <w:pPr>
        <w:tabs>
          <w:tab w:val="num" w:pos="5760"/>
        </w:tabs>
        <w:ind w:left="5760" w:hanging="360"/>
      </w:pPr>
      <w:rPr>
        <w:rFonts w:ascii="Wingdings" w:hAnsi="Wingdings" w:hint="default"/>
      </w:rPr>
    </w:lvl>
    <w:lvl w:ilvl="8" w:tplc="1F426A1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A9514B"/>
    <w:multiLevelType w:val="hybridMultilevel"/>
    <w:tmpl w:val="2C6C87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A8F1234"/>
    <w:multiLevelType w:val="hybridMultilevel"/>
    <w:tmpl w:val="2496007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F30283B"/>
    <w:multiLevelType w:val="hybridMultilevel"/>
    <w:tmpl w:val="267A61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6CC12AF"/>
    <w:multiLevelType w:val="hybridMultilevel"/>
    <w:tmpl w:val="E45C40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FA6297C"/>
    <w:multiLevelType w:val="hybridMultilevel"/>
    <w:tmpl w:val="64883B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0DE6FE0"/>
    <w:multiLevelType w:val="hybridMultilevel"/>
    <w:tmpl w:val="47BC4FE8"/>
    <w:lvl w:ilvl="0" w:tplc="05BEC574">
      <w:start w:val="1"/>
      <w:numFmt w:val="bullet"/>
      <w:lvlText w:val=""/>
      <w:lvlJc w:val="left"/>
      <w:pPr>
        <w:tabs>
          <w:tab w:val="num" w:pos="720"/>
        </w:tabs>
        <w:ind w:left="720" w:hanging="360"/>
      </w:pPr>
      <w:rPr>
        <w:rFonts w:ascii="Wingdings" w:hAnsi="Wingdings" w:hint="default"/>
      </w:rPr>
    </w:lvl>
    <w:lvl w:ilvl="1" w:tplc="A972FCF2" w:tentative="1">
      <w:start w:val="1"/>
      <w:numFmt w:val="bullet"/>
      <w:lvlText w:val=""/>
      <w:lvlJc w:val="left"/>
      <w:pPr>
        <w:tabs>
          <w:tab w:val="num" w:pos="1440"/>
        </w:tabs>
        <w:ind w:left="1440" w:hanging="360"/>
      </w:pPr>
      <w:rPr>
        <w:rFonts w:ascii="Wingdings" w:hAnsi="Wingdings" w:hint="default"/>
      </w:rPr>
    </w:lvl>
    <w:lvl w:ilvl="2" w:tplc="8E32AB18" w:tentative="1">
      <w:start w:val="1"/>
      <w:numFmt w:val="bullet"/>
      <w:lvlText w:val=""/>
      <w:lvlJc w:val="left"/>
      <w:pPr>
        <w:tabs>
          <w:tab w:val="num" w:pos="2160"/>
        </w:tabs>
        <w:ind w:left="2160" w:hanging="360"/>
      </w:pPr>
      <w:rPr>
        <w:rFonts w:ascii="Wingdings" w:hAnsi="Wingdings" w:hint="default"/>
      </w:rPr>
    </w:lvl>
    <w:lvl w:ilvl="3" w:tplc="2FD69F42" w:tentative="1">
      <w:start w:val="1"/>
      <w:numFmt w:val="bullet"/>
      <w:lvlText w:val=""/>
      <w:lvlJc w:val="left"/>
      <w:pPr>
        <w:tabs>
          <w:tab w:val="num" w:pos="2880"/>
        </w:tabs>
        <w:ind w:left="2880" w:hanging="360"/>
      </w:pPr>
      <w:rPr>
        <w:rFonts w:ascii="Wingdings" w:hAnsi="Wingdings" w:hint="default"/>
      </w:rPr>
    </w:lvl>
    <w:lvl w:ilvl="4" w:tplc="1990EF9C" w:tentative="1">
      <w:start w:val="1"/>
      <w:numFmt w:val="bullet"/>
      <w:lvlText w:val=""/>
      <w:lvlJc w:val="left"/>
      <w:pPr>
        <w:tabs>
          <w:tab w:val="num" w:pos="3600"/>
        </w:tabs>
        <w:ind w:left="3600" w:hanging="360"/>
      </w:pPr>
      <w:rPr>
        <w:rFonts w:ascii="Wingdings" w:hAnsi="Wingdings" w:hint="default"/>
      </w:rPr>
    </w:lvl>
    <w:lvl w:ilvl="5" w:tplc="ED8A8FC8" w:tentative="1">
      <w:start w:val="1"/>
      <w:numFmt w:val="bullet"/>
      <w:lvlText w:val=""/>
      <w:lvlJc w:val="left"/>
      <w:pPr>
        <w:tabs>
          <w:tab w:val="num" w:pos="4320"/>
        </w:tabs>
        <w:ind w:left="4320" w:hanging="360"/>
      </w:pPr>
      <w:rPr>
        <w:rFonts w:ascii="Wingdings" w:hAnsi="Wingdings" w:hint="default"/>
      </w:rPr>
    </w:lvl>
    <w:lvl w:ilvl="6" w:tplc="98FC6830" w:tentative="1">
      <w:start w:val="1"/>
      <w:numFmt w:val="bullet"/>
      <w:lvlText w:val=""/>
      <w:lvlJc w:val="left"/>
      <w:pPr>
        <w:tabs>
          <w:tab w:val="num" w:pos="5040"/>
        </w:tabs>
        <w:ind w:left="5040" w:hanging="360"/>
      </w:pPr>
      <w:rPr>
        <w:rFonts w:ascii="Wingdings" w:hAnsi="Wingdings" w:hint="default"/>
      </w:rPr>
    </w:lvl>
    <w:lvl w:ilvl="7" w:tplc="53B4901A" w:tentative="1">
      <w:start w:val="1"/>
      <w:numFmt w:val="bullet"/>
      <w:lvlText w:val=""/>
      <w:lvlJc w:val="left"/>
      <w:pPr>
        <w:tabs>
          <w:tab w:val="num" w:pos="5760"/>
        </w:tabs>
        <w:ind w:left="5760" w:hanging="360"/>
      </w:pPr>
      <w:rPr>
        <w:rFonts w:ascii="Wingdings" w:hAnsi="Wingdings" w:hint="default"/>
      </w:rPr>
    </w:lvl>
    <w:lvl w:ilvl="8" w:tplc="B33CA53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147607"/>
    <w:multiLevelType w:val="hybridMultilevel"/>
    <w:tmpl w:val="6B529E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3C41494"/>
    <w:multiLevelType w:val="hybridMultilevel"/>
    <w:tmpl w:val="7E5E7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8F30996"/>
    <w:multiLevelType w:val="hybridMultilevel"/>
    <w:tmpl w:val="6966EBA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9BD43E1"/>
    <w:multiLevelType w:val="hybridMultilevel"/>
    <w:tmpl w:val="9FD65EEE"/>
    <w:lvl w:ilvl="0" w:tplc="0C070001">
      <w:start w:val="1"/>
      <w:numFmt w:val="bullet"/>
      <w:lvlText w:val=""/>
      <w:lvlJc w:val="left"/>
      <w:pPr>
        <w:tabs>
          <w:tab w:val="num" w:pos="720"/>
        </w:tabs>
        <w:ind w:left="720" w:hanging="360"/>
      </w:pPr>
      <w:rPr>
        <w:rFonts w:ascii="Symbol" w:hAnsi="Symbol" w:hint="default"/>
      </w:rPr>
    </w:lvl>
    <w:lvl w:ilvl="1" w:tplc="32DC90FE" w:tentative="1">
      <w:start w:val="1"/>
      <w:numFmt w:val="bullet"/>
      <w:lvlText w:val=""/>
      <w:lvlJc w:val="left"/>
      <w:pPr>
        <w:tabs>
          <w:tab w:val="num" w:pos="1440"/>
        </w:tabs>
        <w:ind w:left="1440" w:hanging="360"/>
      </w:pPr>
      <w:rPr>
        <w:rFonts w:ascii="Wingdings" w:hAnsi="Wingdings" w:hint="default"/>
      </w:rPr>
    </w:lvl>
    <w:lvl w:ilvl="2" w:tplc="F7DEC2A8" w:tentative="1">
      <w:start w:val="1"/>
      <w:numFmt w:val="bullet"/>
      <w:lvlText w:val=""/>
      <w:lvlJc w:val="left"/>
      <w:pPr>
        <w:tabs>
          <w:tab w:val="num" w:pos="2160"/>
        </w:tabs>
        <w:ind w:left="2160" w:hanging="360"/>
      </w:pPr>
      <w:rPr>
        <w:rFonts w:ascii="Wingdings" w:hAnsi="Wingdings" w:hint="default"/>
      </w:rPr>
    </w:lvl>
    <w:lvl w:ilvl="3" w:tplc="3CD63CD0" w:tentative="1">
      <w:start w:val="1"/>
      <w:numFmt w:val="bullet"/>
      <w:lvlText w:val=""/>
      <w:lvlJc w:val="left"/>
      <w:pPr>
        <w:tabs>
          <w:tab w:val="num" w:pos="2880"/>
        </w:tabs>
        <w:ind w:left="2880" w:hanging="360"/>
      </w:pPr>
      <w:rPr>
        <w:rFonts w:ascii="Wingdings" w:hAnsi="Wingdings" w:hint="default"/>
      </w:rPr>
    </w:lvl>
    <w:lvl w:ilvl="4" w:tplc="40BCD748" w:tentative="1">
      <w:start w:val="1"/>
      <w:numFmt w:val="bullet"/>
      <w:lvlText w:val=""/>
      <w:lvlJc w:val="left"/>
      <w:pPr>
        <w:tabs>
          <w:tab w:val="num" w:pos="3600"/>
        </w:tabs>
        <w:ind w:left="3600" w:hanging="360"/>
      </w:pPr>
      <w:rPr>
        <w:rFonts w:ascii="Wingdings" w:hAnsi="Wingdings" w:hint="default"/>
      </w:rPr>
    </w:lvl>
    <w:lvl w:ilvl="5" w:tplc="6966EE64" w:tentative="1">
      <w:start w:val="1"/>
      <w:numFmt w:val="bullet"/>
      <w:lvlText w:val=""/>
      <w:lvlJc w:val="left"/>
      <w:pPr>
        <w:tabs>
          <w:tab w:val="num" w:pos="4320"/>
        </w:tabs>
        <w:ind w:left="4320" w:hanging="360"/>
      </w:pPr>
      <w:rPr>
        <w:rFonts w:ascii="Wingdings" w:hAnsi="Wingdings" w:hint="default"/>
      </w:rPr>
    </w:lvl>
    <w:lvl w:ilvl="6" w:tplc="F80ED3AA" w:tentative="1">
      <w:start w:val="1"/>
      <w:numFmt w:val="bullet"/>
      <w:lvlText w:val=""/>
      <w:lvlJc w:val="left"/>
      <w:pPr>
        <w:tabs>
          <w:tab w:val="num" w:pos="5040"/>
        </w:tabs>
        <w:ind w:left="5040" w:hanging="360"/>
      </w:pPr>
      <w:rPr>
        <w:rFonts w:ascii="Wingdings" w:hAnsi="Wingdings" w:hint="default"/>
      </w:rPr>
    </w:lvl>
    <w:lvl w:ilvl="7" w:tplc="C664795A" w:tentative="1">
      <w:start w:val="1"/>
      <w:numFmt w:val="bullet"/>
      <w:lvlText w:val=""/>
      <w:lvlJc w:val="left"/>
      <w:pPr>
        <w:tabs>
          <w:tab w:val="num" w:pos="5760"/>
        </w:tabs>
        <w:ind w:left="5760" w:hanging="360"/>
      </w:pPr>
      <w:rPr>
        <w:rFonts w:ascii="Wingdings" w:hAnsi="Wingdings" w:hint="default"/>
      </w:rPr>
    </w:lvl>
    <w:lvl w:ilvl="8" w:tplc="0BC8643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74982"/>
    <w:multiLevelType w:val="hybridMultilevel"/>
    <w:tmpl w:val="925EC9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F6C36D0"/>
    <w:multiLevelType w:val="hybridMultilevel"/>
    <w:tmpl w:val="0A1071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6763CE5"/>
    <w:multiLevelType w:val="hybridMultilevel"/>
    <w:tmpl w:val="CA90B3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832510D"/>
    <w:multiLevelType w:val="hybridMultilevel"/>
    <w:tmpl w:val="9FF61C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BC732C1"/>
    <w:multiLevelType w:val="hybridMultilevel"/>
    <w:tmpl w:val="C14C26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D68366B"/>
    <w:multiLevelType w:val="hybridMultilevel"/>
    <w:tmpl w:val="51769A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D930800"/>
    <w:multiLevelType w:val="hybridMultilevel"/>
    <w:tmpl w:val="2340D1B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6C13E95"/>
    <w:multiLevelType w:val="hybridMultilevel"/>
    <w:tmpl w:val="1E7CCAE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EB4511B"/>
    <w:multiLevelType w:val="hybridMultilevel"/>
    <w:tmpl w:val="2A3A7412"/>
    <w:lvl w:ilvl="0" w:tplc="0C070001">
      <w:start w:val="1"/>
      <w:numFmt w:val="bullet"/>
      <w:lvlText w:val=""/>
      <w:lvlJc w:val="left"/>
      <w:pPr>
        <w:tabs>
          <w:tab w:val="num" w:pos="720"/>
        </w:tabs>
        <w:ind w:left="720" w:hanging="360"/>
      </w:pPr>
      <w:rPr>
        <w:rFonts w:ascii="Symbol" w:hAnsi="Symbol" w:hint="default"/>
      </w:rPr>
    </w:lvl>
    <w:lvl w:ilvl="1" w:tplc="FEA48B14" w:tentative="1">
      <w:start w:val="1"/>
      <w:numFmt w:val="bullet"/>
      <w:lvlText w:val="•"/>
      <w:lvlJc w:val="left"/>
      <w:pPr>
        <w:tabs>
          <w:tab w:val="num" w:pos="1440"/>
        </w:tabs>
        <w:ind w:left="1440" w:hanging="360"/>
      </w:pPr>
      <w:rPr>
        <w:rFonts w:ascii="Times New Roman" w:hAnsi="Times New Roman" w:hint="default"/>
      </w:rPr>
    </w:lvl>
    <w:lvl w:ilvl="2" w:tplc="1F66DDB8" w:tentative="1">
      <w:start w:val="1"/>
      <w:numFmt w:val="bullet"/>
      <w:lvlText w:val="•"/>
      <w:lvlJc w:val="left"/>
      <w:pPr>
        <w:tabs>
          <w:tab w:val="num" w:pos="2160"/>
        </w:tabs>
        <w:ind w:left="2160" w:hanging="360"/>
      </w:pPr>
      <w:rPr>
        <w:rFonts w:ascii="Times New Roman" w:hAnsi="Times New Roman" w:hint="default"/>
      </w:rPr>
    </w:lvl>
    <w:lvl w:ilvl="3" w:tplc="8D3818BC" w:tentative="1">
      <w:start w:val="1"/>
      <w:numFmt w:val="bullet"/>
      <w:lvlText w:val="•"/>
      <w:lvlJc w:val="left"/>
      <w:pPr>
        <w:tabs>
          <w:tab w:val="num" w:pos="2880"/>
        </w:tabs>
        <w:ind w:left="2880" w:hanging="360"/>
      </w:pPr>
      <w:rPr>
        <w:rFonts w:ascii="Times New Roman" w:hAnsi="Times New Roman" w:hint="default"/>
      </w:rPr>
    </w:lvl>
    <w:lvl w:ilvl="4" w:tplc="6CD0E332" w:tentative="1">
      <w:start w:val="1"/>
      <w:numFmt w:val="bullet"/>
      <w:lvlText w:val="•"/>
      <w:lvlJc w:val="left"/>
      <w:pPr>
        <w:tabs>
          <w:tab w:val="num" w:pos="3600"/>
        </w:tabs>
        <w:ind w:left="3600" w:hanging="360"/>
      </w:pPr>
      <w:rPr>
        <w:rFonts w:ascii="Times New Roman" w:hAnsi="Times New Roman" w:hint="default"/>
      </w:rPr>
    </w:lvl>
    <w:lvl w:ilvl="5" w:tplc="836AFDF8" w:tentative="1">
      <w:start w:val="1"/>
      <w:numFmt w:val="bullet"/>
      <w:lvlText w:val="•"/>
      <w:lvlJc w:val="left"/>
      <w:pPr>
        <w:tabs>
          <w:tab w:val="num" w:pos="4320"/>
        </w:tabs>
        <w:ind w:left="4320" w:hanging="360"/>
      </w:pPr>
      <w:rPr>
        <w:rFonts w:ascii="Times New Roman" w:hAnsi="Times New Roman" w:hint="default"/>
      </w:rPr>
    </w:lvl>
    <w:lvl w:ilvl="6" w:tplc="D4CE7800" w:tentative="1">
      <w:start w:val="1"/>
      <w:numFmt w:val="bullet"/>
      <w:lvlText w:val="•"/>
      <w:lvlJc w:val="left"/>
      <w:pPr>
        <w:tabs>
          <w:tab w:val="num" w:pos="5040"/>
        </w:tabs>
        <w:ind w:left="5040" w:hanging="360"/>
      </w:pPr>
      <w:rPr>
        <w:rFonts w:ascii="Times New Roman" w:hAnsi="Times New Roman" w:hint="default"/>
      </w:rPr>
    </w:lvl>
    <w:lvl w:ilvl="7" w:tplc="1FB2683A" w:tentative="1">
      <w:start w:val="1"/>
      <w:numFmt w:val="bullet"/>
      <w:lvlText w:val="•"/>
      <w:lvlJc w:val="left"/>
      <w:pPr>
        <w:tabs>
          <w:tab w:val="num" w:pos="5760"/>
        </w:tabs>
        <w:ind w:left="5760" w:hanging="360"/>
      </w:pPr>
      <w:rPr>
        <w:rFonts w:ascii="Times New Roman" w:hAnsi="Times New Roman" w:hint="default"/>
      </w:rPr>
    </w:lvl>
    <w:lvl w:ilvl="8" w:tplc="D182151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261383B"/>
    <w:multiLevelType w:val="hybridMultilevel"/>
    <w:tmpl w:val="DA6275D8"/>
    <w:lvl w:ilvl="0" w:tplc="0C070003">
      <w:start w:val="1"/>
      <w:numFmt w:val="bullet"/>
      <w:lvlText w:val="o"/>
      <w:lvlJc w:val="left"/>
      <w:pPr>
        <w:tabs>
          <w:tab w:val="num" w:pos="720"/>
        </w:tabs>
        <w:ind w:left="720" w:hanging="360"/>
      </w:pPr>
      <w:rPr>
        <w:rFonts w:ascii="Courier New" w:hAnsi="Courier New" w:cs="Courier New" w:hint="default"/>
      </w:rPr>
    </w:lvl>
    <w:lvl w:ilvl="1" w:tplc="DEEA42E4" w:tentative="1">
      <w:start w:val="1"/>
      <w:numFmt w:val="bullet"/>
      <w:lvlText w:val="•"/>
      <w:lvlJc w:val="left"/>
      <w:pPr>
        <w:tabs>
          <w:tab w:val="num" w:pos="1440"/>
        </w:tabs>
        <w:ind w:left="1440" w:hanging="360"/>
      </w:pPr>
      <w:rPr>
        <w:rFonts w:ascii="Times New Roman" w:hAnsi="Times New Roman" w:hint="default"/>
      </w:rPr>
    </w:lvl>
    <w:lvl w:ilvl="2" w:tplc="9B0EF3DA" w:tentative="1">
      <w:start w:val="1"/>
      <w:numFmt w:val="bullet"/>
      <w:lvlText w:val="•"/>
      <w:lvlJc w:val="left"/>
      <w:pPr>
        <w:tabs>
          <w:tab w:val="num" w:pos="2160"/>
        </w:tabs>
        <w:ind w:left="2160" w:hanging="360"/>
      </w:pPr>
      <w:rPr>
        <w:rFonts w:ascii="Times New Roman" w:hAnsi="Times New Roman" w:hint="default"/>
      </w:rPr>
    </w:lvl>
    <w:lvl w:ilvl="3" w:tplc="8598A2BC" w:tentative="1">
      <w:start w:val="1"/>
      <w:numFmt w:val="bullet"/>
      <w:lvlText w:val="•"/>
      <w:lvlJc w:val="left"/>
      <w:pPr>
        <w:tabs>
          <w:tab w:val="num" w:pos="2880"/>
        </w:tabs>
        <w:ind w:left="2880" w:hanging="360"/>
      </w:pPr>
      <w:rPr>
        <w:rFonts w:ascii="Times New Roman" w:hAnsi="Times New Roman" w:hint="default"/>
      </w:rPr>
    </w:lvl>
    <w:lvl w:ilvl="4" w:tplc="92F086D0" w:tentative="1">
      <w:start w:val="1"/>
      <w:numFmt w:val="bullet"/>
      <w:lvlText w:val="•"/>
      <w:lvlJc w:val="left"/>
      <w:pPr>
        <w:tabs>
          <w:tab w:val="num" w:pos="3600"/>
        </w:tabs>
        <w:ind w:left="3600" w:hanging="360"/>
      </w:pPr>
      <w:rPr>
        <w:rFonts w:ascii="Times New Roman" w:hAnsi="Times New Roman" w:hint="default"/>
      </w:rPr>
    </w:lvl>
    <w:lvl w:ilvl="5" w:tplc="7722CCE0" w:tentative="1">
      <w:start w:val="1"/>
      <w:numFmt w:val="bullet"/>
      <w:lvlText w:val="•"/>
      <w:lvlJc w:val="left"/>
      <w:pPr>
        <w:tabs>
          <w:tab w:val="num" w:pos="4320"/>
        </w:tabs>
        <w:ind w:left="4320" w:hanging="360"/>
      </w:pPr>
      <w:rPr>
        <w:rFonts w:ascii="Times New Roman" w:hAnsi="Times New Roman" w:hint="default"/>
      </w:rPr>
    </w:lvl>
    <w:lvl w:ilvl="6" w:tplc="3ADEB780" w:tentative="1">
      <w:start w:val="1"/>
      <w:numFmt w:val="bullet"/>
      <w:lvlText w:val="•"/>
      <w:lvlJc w:val="left"/>
      <w:pPr>
        <w:tabs>
          <w:tab w:val="num" w:pos="5040"/>
        </w:tabs>
        <w:ind w:left="5040" w:hanging="360"/>
      </w:pPr>
      <w:rPr>
        <w:rFonts w:ascii="Times New Roman" w:hAnsi="Times New Roman" w:hint="default"/>
      </w:rPr>
    </w:lvl>
    <w:lvl w:ilvl="7" w:tplc="55EE25A4" w:tentative="1">
      <w:start w:val="1"/>
      <w:numFmt w:val="bullet"/>
      <w:lvlText w:val="•"/>
      <w:lvlJc w:val="left"/>
      <w:pPr>
        <w:tabs>
          <w:tab w:val="num" w:pos="5760"/>
        </w:tabs>
        <w:ind w:left="5760" w:hanging="360"/>
      </w:pPr>
      <w:rPr>
        <w:rFonts w:ascii="Times New Roman" w:hAnsi="Times New Roman" w:hint="default"/>
      </w:rPr>
    </w:lvl>
    <w:lvl w:ilvl="8" w:tplc="8C1A6D02" w:tentative="1">
      <w:start w:val="1"/>
      <w:numFmt w:val="bullet"/>
      <w:lvlText w:val="•"/>
      <w:lvlJc w:val="left"/>
      <w:pPr>
        <w:tabs>
          <w:tab w:val="num" w:pos="6480"/>
        </w:tabs>
        <w:ind w:left="6480" w:hanging="360"/>
      </w:pPr>
      <w:rPr>
        <w:rFonts w:ascii="Times New Roman" w:hAnsi="Times New Roman" w:hint="default"/>
      </w:rPr>
    </w:lvl>
  </w:abstractNum>
  <w:num w:numId="1" w16cid:durableId="1705860135">
    <w:abstractNumId w:val="22"/>
  </w:num>
  <w:num w:numId="2" w16cid:durableId="123738231">
    <w:abstractNumId w:val="12"/>
  </w:num>
  <w:num w:numId="3" w16cid:durableId="266889575">
    <w:abstractNumId w:val="13"/>
  </w:num>
  <w:num w:numId="4" w16cid:durableId="1665936865">
    <w:abstractNumId w:val="20"/>
  </w:num>
  <w:num w:numId="5" w16cid:durableId="813838239">
    <w:abstractNumId w:val="9"/>
  </w:num>
  <w:num w:numId="6" w16cid:durableId="375082459">
    <w:abstractNumId w:val="4"/>
  </w:num>
  <w:num w:numId="7" w16cid:durableId="1477529723">
    <w:abstractNumId w:val="26"/>
  </w:num>
  <w:num w:numId="8" w16cid:durableId="1049570650">
    <w:abstractNumId w:val="1"/>
  </w:num>
  <w:num w:numId="9" w16cid:durableId="1503082147">
    <w:abstractNumId w:val="18"/>
  </w:num>
  <w:num w:numId="10" w16cid:durableId="1227642809">
    <w:abstractNumId w:val="5"/>
  </w:num>
  <w:num w:numId="11" w16cid:durableId="345056284">
    <w:abstractNumId w:val="8"/>
  </w:num>
  <w:num w:numId="12" w16cid:durableId="414864569">
    <w:abstractNumId w:val="10"/>
  </w:num>
  <w:num w:numId="13" w16cid:durableId="533268732">
    <w:abstractNumId w:val="28"/>
  </w:num>
  <w:num w:numId="14" w16cid:durableId="1056969109">
    <w:abstractNumId w:val="27"/>
  </w:num>
  <w:num w:numId="15" w16cid:durableId="1554539044">
    <w:abstractNumId w:val="7"/>
  </w:num>
  <w:num w:numId="16" w16cid:durableId="969287492">
    <w:abstractNumId w:val="21"/>
  </w:num>
  <w:num w:numId="17" w16cid:durableId="2066565394">
    <w:abstractNumId w:val="24"/>
  </w:num>
  <w:num w:numId="18" w16cid:durableId="1214002760">
    <w:abstractNumId w:val="2"/>
  </w:num>
  <w:num w:numId="19" w16cid:durableId="947588325">
    <w:abstractNumId w:val="23"/>
  </w:num>
  <w:num w:numId="20" w16cid:durableId="1220095234">
    <w:abstractNumId w:val="25"/>
  </w:num>
  <w:num w:numId="21" w16cid:durableId="53893022">
    <w:abstractNumId w:val="15"/>
  </w:num>
  <w:num w:numId="22" w16cid:durableId="1682313259">
    <w:abstractNumId w:val="14"/>
  </w:num>
  <w:num w:numId="23" w16cid:durableId="1645356855">
    <w:abstractNumId w:val="16"/>
  </w:num>
  <w:num w:numId="24" w16cid:durableId="859398464">
    <w:abstractNumId w:val="3"/>
  </w:num>
  <w:num w:numId="25" w16cid:durableId="1544098347">
    <w:abstractNumId w:val="0"/>
  </w:num>
  <w:num w:numId="26" w16cid:durableId="2030983982">
    <w:abstractNumId w:val="17"/>
  </w:num>
  <w:num w:numId="27" w16cid:durableId="1394043021">
    <w:abstractNumId w:val="19"/>
  </w:num>
  <w:num w:numId="28" w16cid:durableId="151802541">
    <w:abstractNumId w:val="6"/>
  </w:num>
  <w:num w:numId="29" w16cid:durableId="14099596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B7E"/>
    <w:rsid w:val="00000132"/>
    <w:rsid w:val="0000218B"/>
    <w:rsid w:val="00002C52"/>
    <w:rsid w:val="00003217"/>
    <w:rsid w:val="0000342F"/>
    <w:rsid w:val="00003454"/>
    <w:rsid w:val="000114A0"/>
    <w:rsid w:val="0001408F"/>
    <w:rsid w:val="00015D46"/>
    <w:rsid w:val="000170CB"/>
    <w:rsid w:val="00020693"/>
    <w:rsid w:val="00023572"/>
    <w:rsid w:val="00024305"/>
    <w:rsid w:val="000248FB"/>
    <w:rsid w:val="00025000"/>
    <w:rsid w:val="000254AD"/>
    <w:rsid w:val="000268DE"/>
    <w:rsid w:val="00026B1A"/>
    <w:rsid w:val="00026F2E"/>
    <w:rsid w:val="00030A03"/>
    <w:rsid w:val="000328D4"/>
    <w:rsid w:val="000369D0"/>
    <w:rsid w:val="00036A2E"/>
    <w:rsid w:val="000414BA"/>
    <w:rsid w:val="000424B0"/>
    <w:rsid w:val="000429C4"/>
    <w:rsid w:val="00042C53"/>
    <w:rsid w:val="00043E60"/>
    <w:rsid w:val="00044289"/>
    <w:rsid w:val="0004439C"/>
    <w:rsid w:val="00046507"/>
    <w:rsid w:val="000470D8"/>
    <w:rsid w:val="00050A82"/>
    <w:rsid w:val="000518CF"/>
    <w:rsid w:val="00051F32"/>
    <w:rsid w:val="00053651"/>
    <w:rsid w:val="000560E9"/>
    <w:rsid w:val="000561E8"/>
    <w:rsid w:val="00056663"/>
    <w:rsid w:val="000574C1"/>
    <w:rsid w:val="00057D26"/>
    <w:rsid w:val="0006231E"/>
    <w:rsid w:val="000629F5"/>
    <w:rsid w:val="00063C66"/>
    <w:rsid w:val="00065804"/>
    <w:rsid w:val="00070A8D"/>
    <w:rsid w:val="00072C24"/>
    <w:rsid w:val="000745F1"/>
    <w:rsid w:val="00074848"/>
    <w:rsid w:val="000755E9"/>
    <w:rsid w:val="00077736"/>
    <w:rsid w:val="0007793F"/>
    <w:rsid w:val="00080020"/>
    <w:rsid w:val="00085E5F"/>
    <w:rsid w:val="00091ACF"/>
    <w:rsid w:val="00091D9C"/>
    <w:rsid w:val="000926A3"/>
    <w:rsid w:val="0009355A"/>
    <w:rsid w:val="00094420"/>
    <w:rsid w:val="00095EAC"/>
    <w:rsid w:val="00095FC0"/>
    <w:rsid w:val="00096421"/>
    <w:rsid w:val="000965B2"/>
    <w:rsid w:val="00096793"/>
    <w:rsid w:val="00097093"/>
    <w:rsid w:val="00097C4A"/>
    <w:rsid w:val="000A0552"/>
    <w:rsid w:val="000A2AD8"/>
    <w:rsid w:val="000A2F0F"/>
    <w:rsid w:val="000A321A"/>
    <w:rsid w:val="000A415E"/>
    <w:rsid w:val="000A5B7D"/>
    <w:rsid w:val="000B0695"/>
    <w:rsid w:val="000B1BDC"/>
    <w:rsid w:val="000B2B3F"/>
    <w:rsid w:val="000B2F2C"/>
    <w:rsid w:val="000B30CF"/>
    <w:rsid w:val="000B5333"/>
    <w:rsid w:val="000B57E6"/>
    <w:rsid w:val="000B79EB"/>
    <w:rsid w:val="000C0C84"/>
    <w:rsid w:val="000C0F5A"/>
    <w:rsid w:val="000C39E7"/>
    <w:rsid w:val="000C3FFE"/>
    <w:rsid w:val="000C4686"/>
    <w:rsid w:val="000C484D"/>
    <w:rsid w:val="000C5CCD"/>
    <w:rsid w:val="000C6601"/>
    <w:rsid w:val="000C681F"/>
    <w:rsid w:val="000C725B"/>
    <w:rsid w:val="000D0475"/>
    <w:rsid w:val="000D099E"/>
    <w:rsid w:val="000D1C52"/>
    <w:rsid w:val="000D4C80"/>
    <w:rsid w:val="000D56BE"/>
    <w:rsid w:val="000E0553"/>
    <w:rsid w:val="000E186C"/>
    <w:rsid w:val="000E2EC4"/>
    <w:rsid w:val="000E4F01"/>
    <w:rsid w:val="000E6581"/>
    <w:rsid w:val="000E6FC5"/>
    <w:rsid w:val="000E7B95"/>
    <w:rsid w:val="000F10E3"/>
    <w:rsid w:val="000F20C6"/>
    <w:rsid w:val="000F25E9"/>
    <w:rsid w:val="000F4A36"/>
    <w:rsid w:val="000F6A41"/>
    <w:rsid w:val="000F6B55"/>
    <w:rsid w:val="000F6C2E"/>
    <w:rsid w:val="000F7BEC"/>
    <w:rsid w:val="00100818"/>
    <w:rsid w:val="00100A3D"/>
    <w:rsid w:val="001013C7"/>
    <w:rsid w:val="00101741"/>
    <w:rsid w:val="00102D90"/>
    <w:rsid w:val="00102E6C"/>
    <w:rsid w:val="00103E3C"/>
    <w:rsid w:val="001069CF"/>
    <w:rsid w:val="001079F6"/>
    <w:rsid w:val="00107C3E"/>
    <w:rsid w:val="00107D9D"/>
    <w:rsid w:val="001101EF"/>
    <w:rsid w:val="001111BD"/>
    <w:rsid w:val="00111BB1"/>
    <w:rsid w:val="001123C7"/>
    <w:rsid w:val="001127D9"/>
    <w:rsid w:val="00114F98"/>
    <w:rsid w:val="001157F5"/>
    <w:rsid w:val="0011637E"/>
    <w:rsid w:val="00116D62"/>
    <w:rsid w:val="00117B91"/>
    <w:rsid w:val="00120790"/>
    <w:rsid w:val="00120E5F"/>
    <w:rsid w:val="00121BAD"/>
    <w:rsid w:val="00125B94"/>
    <w:rsid w:val="00125E9F"/>
    <w:rsid w:val="00126CFA"/>
    <w:rsid w:val="00127038"/>
    <w:rsid w:val="00127262"/>
    <w:rsid w:val="00127A18"/>
    <w:rsid w:val="00130C8D"/>
    <w:rsid w:val="00130CE6"/>
    <w:rsid w:val="00130D04"/>
    <w:rsid w:val="001316ED"/>
    <w:rsid w:val="00132F19"/>
    <w:rsid w:val="00133335"/>
    <w:rsid w:val="00133CAD"/>
    <w:rsid w:val="001367F8"/>
    <w:rsid w:val="00136A4D"/>
    <w:rsid w:val="00137F8E"/>
    <w:rsid w:val="00140065"/>
    <w:rsid w:val="00141C58"/>
    <w:rsid w:val="00142377"/>
    <w:rsid w:val="00143B3F"/>
    <w:rsid w:val="00145152"/>
    <w:rsid w:val="00145930"/>
    <w:rsid w:val="00151A27"/>
    <w:rsid w:val="00152593"/>
    <w:rsid w:val="00153438"/>
    <w:rsid w:val="00153986"/>
    <w:rsid w:val="00155563"/>
    <w:rsid w:val="0016045E"/>
    <w:rsid w:val="001604B9"/>
    <w:rsid w:val="00160A08"/>
    <w:rsid w:val="001616D3"/>
    <w:rsid w:val="00162933"/>
    <w:rsid w:val="00163FDA"/>
    <w:rsid w:val="00166219"/>
    <w:rsid w:val="00172390"/>
    <w:rsid w:val="00174888"/>
    <w:rsid w:val="00175943"/>
    <w:rsid w:val="0017634C"/>
    <w:rsid w:val="00177A95"/>
    <w:rsid w:val="0018568E"/>
    <w:rsid w:val="0018718F"/>
    <w:rsid w:val="00187909"/>
    <w:rsid w:val="00187CD0"/>
    <w:rsid w:val="001906B9"/>
    <w:rsid w:val="001920F2"/>
    <w:rsid w:val="00192352"/>
    <w:rsid w:val="001934E8"/>
    <w:rsid w:val="00193610"/>
    <w:rsid w:val="00195380"/>
    <w:rsid w:val="00196E85"/>
    <w:rsid w:val="001A10E0"/>
    <w:rsid w:val="001A2F68"/>
    <w:rsid w:val="001A336E"/>
    <w:rsid w:val="001A4B4D"/>
    <w:rsid w:val="001A57BD"/>
    <w:rsid w:val="001A7D25"/>
    <w:rsid w:val="001B13B4"/>
    <w:rsid w:val="001B1D16"/>
    <w:rsid w:val="001C044F"/>
    <w:rsid w:val="001C14B5"/>
    <w:rsid w:val="001C4C34"/>
    <w:rsid w:val="001C4F65"/>
    <w:rsid w:val="001C5172"/>
    <w:rsid w:val="001C5A11"/>
    <w:rsid w:val="001D158F"/>
    <w:rsid w:val="001D2F64"/>
    <w:rsid w:val="001D467A"/>
    <w:rsid w:val="001D6AB7"/>
    <w:rsid w:val="001D7358"/>
    <w:rsid w:val="001D7DEC"/>
    <w:rsid w:val="001E0326"/>
    <w:rsid w:val="001E16B7"/>
    <w:rsid w:val="001E1F01"/>
    <w:rsid w:val="001E2588"/>
    <w:rsid w:val="001E441E"/>
    <w:rsid w:val="001E5A38"/>
    <w:rsid w:val="001F1159"/>
    <w:rsid w:val="001F1CF4"/>
    <w:rsid w:val="001F360A"/>
    <w:rsid w:val="0020017B"/>
    <w:rsid w:val="002028A6"/>
    <w:rsid w:val="00205E2E"/>
    <w:rsid w:val="00207BC3"/>
    <w:rsid w:val="00210654"/>
    <w:rsid w:val="00211183"/>
    <w:rsid w:val="002115D6"/>
    <w:rsid w:val="0021164E"/>
    <w:rsid w:val="00211E6D"/>
    <w:rsid w:val="00214173"/>
    <w:rsid w:val="00216736"/>
    <w:rsid w:val="00216E7F"/>
    <w:rsid w:val="00216F07"/>
    <w:rsid w:val="00217854"/>
    <w:rsid w:val="00220210"/>
    <w:rsid w:val="00220C8F"/>
    <w:rsid w:val="00223A32"/>
    <w:rsid w:val="00224A74"/>
    <w:rsid w:val="002250A1"/>
    <w:rsid w:val="00226C7B"/>
    <w:rsid w:val="002309ED"/>
    <w:rsid w:val="00231B87"/>
    <w:rsid w:val="00233452"/>
    <w:rsid w:val="002345F9"/>
    <w:rsid w:val="002348EF"/>
    <w:rsid w:val="00234901"/>
    <w:rsid w:val="00235363"/>
    <w:rsid w:val="0023542C"/>
    <w:rsid w:val="00235C5B"/>
    <w:rsid w:val="00236FCB"/>
    <w:rsid w:val="0023784A"/>
    <w:rsid w:val="002415D4"/>
    <w:rsid w:val="00241D99"/>
    <w:rsid w:val="00243B2D"/>
    <w:rsid w:val="002441FB"/>
    <w:rsid w:val="00244933"/>
    <w:rsid w:val="002451A5"/>
    <w:rsid w:val="00245784"/>
    <w:rsid w:val="00245CDC"/>
    <w:rsid w:val="00246F0C"/>
    <w:rsid w:val="00250589"/>
    <w:rsid w:val="002506D8"/>
    <w:rsid w:val="00251806"/>
    <w:rsid w:val="002523F4"/>
    <w:rsid w:val="00252751"/>
    <w:rsid w:val="00253F27"/>
    <w:rsid w:val="002544B2"/>
    <w:rsid w:val="00255020"/>
    <w:rsid w:val="002550DA"/>
    <w:rsid w:val="00255B0C"/>
    <w:rsid w:val="0025648E"/>
    <w:rsid w:val="002631A6"/>
    <w:rsid w:val="00264D0F"/>
    <w:rsid w:val="00267113"/>
    <w:rsid w:val="00267C62"/>
    <w:rsid w:val="0027060C"/>
    <w:rsid w:val="00271574"/>
    <w:rsid w:val="0027565B"/>
    <w:rsid w:val="002758E4"/>
    <w:rsid w:val="0027786E"/>
    <w:rsid w:val="002778BE"/>
    <w:rsid w:val="00281CE7"/>
    <w:rsid w:val="002837BB"/>
    <w:rsid w:val="00283ED3"/>
    <w:rsid w:val="002849D6"/>
    <w:rsid w:val="00284F35"/>
    <w:rsid w:val="00290637"/>
    <w:rsid w:val="00292664"/>
    <w:rsid w:val="002930C2"/>
    <w:rsid w:val="00294E39"/>
    <w:rsid w:val="002956E3"/>
    <w:rsid w:val="0029667C"/>
    <w:rsid w:val="002979A8"/>
    <w:rsid w:val="00297BD2"/>
    <w:rsid w:val="002A054B"/>
    <w:rsid w:val="002A1BAF"/>
    <w:rsid w:val="002A47CA"/>
    <w:rsid w:val="002A5245"/>
    <w:rsid w:val="002A65BD"/>
    <w:rsid w:val="002A7160"/>
    <w:rsid w:val="002B121D"/>
    <w:rsid w:val="002B222E"/>
    <w:rsid w:val="002B2693"/>
    <w:rsid w:val="002B4961"/>
    <w:rsid w:val="002B49C1"/>
    <w:rsid w:val="002B49D9"/>
    <w:rsid w:val="002B4D5B"/>
    <w:rsid w:val="002B6A58"/>
    <w:rsid w:val="002B713D"/>
    <w:rsid w:val="002C06B8"/>
    <w:rsid w:val="002C1B27"/>
    <w:rsid w:val="002C2FF3"/>
    <w:rsid w:val="002C45DF"/>
    <w:rsid w:val="002C7DC8"/>
    <w:rsid w:val="002D413F"/>
    <w:rsid w:val="002D4FBE"/>
    <w:rsid w:val="002D5224"/>
    <w:rsid w:val="002D54F9"/>
    <w:rsid w:val="002D7825"/>
    <w:rsid w:val="002D7847"/>
    <w:rsid w:val="002E08A8"/>
    <w:rsid w:val="002E213A"/>
    <w:rsid w:val="002E34C5"/>
    <w:rsid w:val="002E36F0"/>
    <w:rsid w:val="002E3E97"/>
    <w:rsid w:val="002E4590"/>
    <w:rsid w:val="002E5DEB"/>
    <w:rsid w:val="002E5EC0"/>
    <w:rsid w:val="002E6B85"/>
    <w:rsid w:val="002E7470"/>
    <w:rsid w:val="002F0B33"/>
    <w:rsid w:val="002F0D27"/>
    <w:rsid w:val="002F1791"/>
    <w:rsid w:val="002F35ED"/>
    <w:rsid w:val="002F568A"/>
    <w:rsid w:val="002F6220"/>
    <w:rsid w:val="002F685D"/>
    <w:rsid w:val="002F78B3"/>
    <w:rsid w:val="00304F07"/>
    <w:rsid w:val="00305664"/>
    <w:rsid w:val="00305C0D"/>
    <w:rsid w:val="00306C8F"/>
    <w:rsid w:val="00307A56"/>
    <w:rsid w:val="003107D1"/>
    <w:rsid w:val="00312601"/>
    <w:rsid w:val="00314143"/>
    <w:rsid w:val="00314589"/>
    <w:rsid w:val="00314920"/>
    <w:rsid w:val="00315107"/>
    <w:rsid w:val="00316ECF"/>
    <w:rsid w:val="003202F0"/>
    <w:rsid w:val="003203FD"/>
    <w:rsid w:val="00320774"/>
    <w:rsid w:val="00321AE0"/>
    <w:rsid w:val="003222DA"/>
    <w:rsid w:val="00322445"/>
    <w:rsid w:val="003247EF"/>
    <w:rsid w:val="00324DB5"/>
    <w:rsid w:val="003256EE"/>
    <w:rsid w:val="00326D5D"/>
    <w:rsid w:val="00330DD9"/>
    <w:rsid w:val="003319DA"/>
    <w:rsid w:val="00331ABB"/>
    <w:rsid w:val="00335259"/>
    <w:rsid w:val="003355AC"/>
    <w:rsid w:val="00336614"/>
    <w:rsid w:val="00336BCF"/>
    <w:rsid w:val="00337137"/>
    <w:rsid w:val="003376DD"/>
    <w:rsid w:val="00337A97"/>
    <w:rsid w:val="00340E7A"/>
    <w:rsid w:val="00341A39"/>
    <w:rsid w:val="00342AA8"/>
    <w:rsid w:val="00342F5E"/>
    <w:rsid w:val="00345081"/>
    <w:rsid w:val="00345098"/>
    <w:rsid w:val="003470A6"/>
    <w:rsid w:val="00350D2F"/>
    <w:rsid w:val="003534FA"/>
    <w:rsid w:val="00353F41"/>
    <w:rsid w:val="003541F7"/>
    <w:rsid w:val="00354774"/>
    <w:rsid w:val="00355FF8"/>
    <w:rsid w:val="0035733D"/>
    <w:rsid w:val="003579B4"/>
    <w:rsid w:val="003604AE"/>
    <w:rsid w:val="00361320"/>
    <w:rsid w:val="003630EF"/>
    <w:rsid w:val="0036348B"/>
    <w:rsid w:val="00364058"/>
    <w:rsid w:val="00365337"/>
    <w:rsid w:val="0036765C"/>
    <w:rsid w:val="00371B46"/>
    <w:rsid w:val="00373A30"/>
    <w:rsid w:val="00374762"/>
    <w:rsid w:val="00375726"/>
    <w:rsid w:val="003757FE"/>
    <w:rsid w:val="00375B2F"/>
    <w:rsid w:val="003779B1"/>
    <w:rsid w:val="00377A7F"/>
    <w:rsid w:val="00377FA6"/>
    <w:rsid w:val="00380D96"/>
    <w:rsid w:val="00382AB3"/>
    <w:rsid w:val="00383E2E"/>
    <w:rsid w:val="00384208"/>
    <w:rsid w:val="0038478E"/>
    <w:rsid w:val="00386582"/>
    <w:rsid w:val="00386F34"/>
    <w:rsid w:val="00390467"/>
    <w:rsid w:val="003909EE"/>
    <w:rsid w:val="003917F1"/>
    <w:rsid w:val="00393351"/>
    <w:rsid w:val="00393778"/>
    <w:rsid w:val="00395046"/>
    <w:rsid w:val="00397687"/>
    <w:rsid w:val="003A1233"/>
    <w:rsid w:val="003A132E"/>
    <w:rsid w:val="003A1D74"/>
    <w:rsid w:val="003A3635"/>
    <w:rsid w:val="003A38FE"/>
    <w:rsid w:val="003A3D5A"/>
    <w:rsid w:val="003A4215"/>
    <w:rsid w:val="003A44C4"/>
    <w:rsid w:val="003A5546"/>
    <w:rsid w:val="003A7986"/>
    <w:rsid w:val="003B05AD"/>
    <w:rsid w:val="003B0CBF"/>
    <w:rsid w:val="003B0CF7"/>
    <w:rsid w:val="003B0ECF"/>
    <w:rsid w:val="003B1792"/>
    <w:rsid w:val="003B2874"/>
    <w:rsid w:val="003B5FC9"/>
    <w:rsid w:val="003B717F"/>
    <w:rsid w:val="003B79EA"/>
    <w:rsid w:val="003C01D9"/>
    <w:rsid w:val="003C0C34"/>
    <w:rsid w:val="003C3CD2"/>
    <w:rsid w:val="003C52A0"/>
    <w:rsid w:val="003C57E2"/>
    <w:rsid w:val="003C6FDE"/>
    <w:rsid w:val="003C7078"/>
    <w:rsid w:val="003C7265"/>
    <w:rsid w:val="003C76B2"/>
    <w:rsid w:val="003C783A"/>
    <w:rsid w:val="003C7C2D"/>
    <w:rsid w:val="003D0A7A"/>
    <w:rsid w:val="003D0C0F"/>
    <w:rsid w:val="003D2563"/>
    <w:rsid w:val="003D3F8A"/>
    <w:rsid w:val="003D4340"/>
    <w:rsid w:val="003D43EE"/>
    <w:rsid w:val="003D489C"/>
    <w:rsid w:val="003D49F2"/>
    <w:rsid w:val="003D570C"/>
    <w:rsid w:val="003E2E17"/>
    <w:rsid w:val="003E54B9"/>
    <w:rsid w:val="003E68A4"/>
    <w:rsid w:val="003E6AF9"/>
    <w:rsid w:val="003E6FDE"/>
    <w:rsid w:val="003E7D2F"/>
    <w:rsid w:val="003F0CD4"/>
    <w:rsid w:val="003F222F"/>
    <w:rsid w:val="003F490B"/>
    <w:rsid w:val="003F4CD2"/>
    <w:rsid w:val="003F4D08"/>
    <w:rsid w:val="003F55B7"/>
    <w:rsid w:val="003F5757"/>
    <w:rsid w:val="003F6573"/>
    <w:rsid w:val="003F6BA5"/>
    <w:rsid w:val="004004F0"/>
    <w:rsid w:val="004055EF"/>
    <w:rsid w:val="004056EE"/>
    <w:rsid w:val="00405AE6"/>
    <w:rsid w:val="00407657"/>
    <w:rsid w:val="004077F8"/>
    <w:rsid w:val="00410B15"/>
    <w:rsid w:val="004110D6"/>
    <w:rsid w:val="00411105"/>
    <w:rsid w:val="004122E0"/>
    <w:rsid w:val="00412458"/>
    <w:rsid w:val="004125E5"/>
    <w:rsid w:val="00412D87"/>
    <w:rsid w:val="00414F32"/>
    <w:rsid w:val="004151F0"/>
    <w:rsid w:val="00415A27"/>
    <w:rsid w:val="0042012E"/>
    <w:rsid w:val="00420C2A"/>
    <w:rsid w:val="00423B9B"/>
    <w:rsid w:val="0042597C"/>
    <w:rsid w:val="00427F38"/>
    <w:rsid w:val="004323BD"/>
    <w:rsid w:val="00432993"/>
    <w:rsid w:val="00433E6B"/>
    <w:rsid w:val="004340AC"/>
    <w:rsid w:val="00434D0C"/>
    <w:rsid w:val="00435447"/>
    <w:rsid w:val="00435F8F"/>
    <w:rsid w:val="00436341"/>
    <w:rsid w:val="00436707"/>
    <w:rsid w:val="004405C5"/>
    <w:rsid w:val="004415EC"/>
    <w:rsid w:val="00442590"/>
    <w:rsid w:val="00443B2E"/>
    <w:rsid w:val="00445342"/>
    <w:rsid w:val="00445B69"/>
    <w:rsid w:val="004462C6"/>
    <w:rsid w:val="00446C11"/>
    <w:rsid w:val="00446F7D"/>
    <w:rsid w:val="00451478"/>
    <w:rsid w:val="004523BF"/>
    <w:rsid w:val="0045642B"/>
    <w:rsid w:val="00460275"/>
    <w:rsid w:val="004607ED"/>
    <w:rsid w:val="00461759"/>
    <w:rsid w:val="00462558"/>
    <w:rsid w:val="0046417C"/>
    <w:rsid w:val="00465E03"/>
    <w:rsid w:val="00471BF8"/>
    <w:rsid w:val="0047320A"/>
    <w:rsid w:val="00473C5C"/>
    <w:rsid w:val="004750D9"/>
    <w:rsid w:val="00475A35"/>
    <w:rsid w:val="0047643A"/>
    <w:rsid w:val="004773F5"/>
    <w:rsid w:val="004775BC"/>
    <w:rsid w:val="004779F5"/>
    <w:rsid w:val="0048160A"/>
    <w:rsid w:val="00482025"/>
    <w:rsid w:val="0048337F"/>
    <w:rsid w:val="00483441"/>
    <w:rsid w:val="00484BF1"/>
    <w:rsid w:val="004853CF"/>
    <w:rsid w:val="00485C72"/>
    <w:rsid w:val="00486C7F"/>
    <w:rsid w:val="004870A0"/>
    <w:rsid w:val="004875E2"/>
    <w:rsid w:val="00487D43"/>
    <w:rsid w:val="00491F64"/>
    <w:rsid w:val="00492313"/>
    <w:rsid w:val="0049650B"/>
    <w:rsid w:val="0049664B"/>
    <w:rsid w:val="004A16CE"/>
    <w:rsid w:val="004A17DC"/>
    <w:rsid w:val="004A2C05"/>
    <w:rsid w:val="004A4F3A"/>
    <w:rsid w:val="004A6922"/>
    <w:rsid w:val="004B19DC"/>
    <w:rsid w:val="004B1EE7"/>
    <w:rsid w:val="004B3754"/>
    <w:rsid w:val="004B6166"/>
    <w:rsid w:val="004C02F4"/>
    <w:rsid w:val="004C08D5"/>
    <w:rsid w:val="004C0A98"/>
    <w:rsid w:val="004C2B24"/>
    <w:rsid w:val="004C3BCA"/>
    <w:rsid w:val="004C3EE5"/>
    <w:rsid w:val="004C4775"/>
    <w:rsid w:val="004D07AC"/>
    <w:rsid w:val="004D0E1A"/>
    <w:rsid w:val="004D1184"/>
    <w:rsid w:val="004D1AB5"/>
    <w:rsid w:val="004D1F44"/>
    <w:rsid w:val="004D2CEE"/>
    <w:rsid w:val="004D65E3"/>
    <w:rsid w:val="004D6DA7"/>
    <w:rsid w:val="004D797C"/>
    <w:rsid w:val="004E0D09"/>
    <w:rsid w:val="004E0E20"/>
    <w:rsid w:val="004E21E9"/>
    <w:rsid w:val="004E2800"/>
    <w:rsid w:val="004E4002"/>
    <w:rsid w:val="004E6D35"/>
    <w:rsid w:val="004E7732"/>
    <w:rsid w:val="004E7871"/>
    <w:rsid w:val="004E7BD9"/>
    <w:rsid w:val="004F05AD"/>
    <w:rsid w:val="004F09C6"/>
    <w:rsid w:val="004F29CD"/>
    <w:rsid w:val="004F4B24"/>
    <w:rsid w:val="004F4FDE"/>
    <w:rsid w:val="005002F3"/>
    <w:rsid w:val="0050041B"/>
    <w:rsid w:val="00500D82"/>
    <w:rsid w:val="00501181"/>
    <w:rsid w:val="00501252"/>
    <w:rsid w:val="005013B4"/>
    <w:rsid w:val="00502106"/>
    <w:rsid w:val="00502A00"/>
    <w:rsid w:val="0050429D"/>
    <w:rsid w:val="00505B92"/>
    <w:rsid w:val="00507E43"/>
    <w:rsid w:val="00507E52"/>
    <w:rsid w:val="00510392"/>
    <w:rsid w:val="00511D0A"/>
    <w:rsid w:val="00514ECB"/>
    <w:rsid w:val="0051553C"/>
    <w:rsid w:val="00516008"/>
    <w:rsid w:val="0051648D"/>
    <w:rsid w:val="00520074"/>
    <w:rsid w:val="00520A46"/>
    <w:rsid w:val="00520B7E"/>
    <w:rsid w:val="00522CC9"/>
    <w:rsid w:val="00524CE4"/>
    <w:rsid w:val="005263F7"/>
    <w:rsid w:val="00526ADB"/>
    <w:rsid w:val="0053021A"/>
    <w:rsid w:val="0053327E"/>
    <w:rsid w:val="0053628B"/>
    <w:rsid w:val="00536847"/>
    <w:rsid w:val="005400C2"/>
    <w:rsid w:val="00540158"/>
    <w:rsid w:val="00541018"/>
    <w:rsid w:val="00541C7B"/>
    <w:rsid w:val="00543F49"/>
    <w:rsid w:val="005453FC"/>
    <w:rsid w:val="005456A4"/>
    <w:rsid w:val="00546570"/>
    <w:rsid w:val="005474C7"/>
    <w:rsid w:val="005505FE"/>
    <w:rsid w:val="00550CAF"/>
    <w:rsid w:val="0055294A"/>
    <w:rsid w:val="00553F77"/>
    <w:rsid w:val="00554152"/>
    <w:rsid w:val="0055442E"/>
    <w:rsid w:val="00555438"/>
    <w:rsid w:val="0055603A"/>
    <w:rsid w:val="0056313E"/>
    <w:rsid w:val="00563F87"/>
    <w:rsid w:val="00564E4B"/>
    <w:rsid w:val="00567169"/>
    <w:rsid w:val="005674B9"/>
    <w:rsid w:val="005678D5"/>
    <w:rsid w:val="00567D92"/>
    <w:rsid w:val="00570BE6"/>
    <w:rsid w:val="00571304"/>
    <w:rsid w:val="00571660"/>
    <w:rsid w:val="00572372"/>
    <w:rsid w:val="00572CE4"/>
    <w:rsid w:val="00573964"/>
    <w:rsid w:val="00574BBC"/>
    <w:rsid w:val="00574CD9"/>
    <w:rsid w:val="00574F4A"/>
    <w:rsid w:val="00576385"/>
    <w:rsid w:val="00576E9E"/>
    <w:rsid w:val="00576F79"/>
    <w:rsid w:val="005812EA"/>
    <w:rsid w:val="00583D70"/>
    <w:rsid w:val="00584722"/>
    <w:rsid w:val="00584B98"/>
    <w:rsid w:val="00585249"/>
    <w:rsid w:val="00585340"/>
    <w:rsid w:val="00586D72"/>
    <w:rsid w:val="00587AAB"/>
    <w:rsid w:val="0059047C"/>
    <w:rsid w:val="0059133C"/>
    <w:rsid w:val="0059273C"/>
    <w:rsid w:val="00593904"/>
    <w:rsid w:val="00593970"/>
    <w:rsid w:val="005940B9"/>
    <w:rsid w:val="005948F3"/>
    <w:rsid w:val="00596943"/>
    <w:rsid w:val="005A1293"/>
    <w:rsid w:val="005A1FB9"/>
    <w:rsid w:val="005A3760"/>
    <w:rsid w:val="005A3A10"/>
    <w:rsid w:val="005A4D35"/>
    <w:rsid w:val="005A5149"/>
    <w:rsid w:val="005A60C8"/>
    <w:rsid w:val="005A656C"/>
    <w:rsid w:val="005A7761"/>
    <w:rsid w:val="005B0E05"/>
    <w:rsid w:val="005B1726"/>
    <w:rsid w:val="005B184D"/>
    <w:rsid w:val="005B376F"/>
    <w:rsid w:val="005B4379"/>
    <w:rsid w:val="005B456F"/>
    <w:rsid w:val="005B50C1"/>
    <w:rsid w:val="005B51A1"/>
    <w:rsid w:val="005B55E1"/>
    <w:rsid w:val="005B5793"/>
    <w:rsid w:val="005B59A9"/>
    <w:rsid w:val="005C0162"/>
    <w:rsid w:val="005C12A9"/>
    <w:rsid w:val="005C162A"/>
    <w:rsid w:val="005C1C87"/>
    <w:rsid w:val="005C237F"/>
    <w:rsid w:val="005C4ECA"/>
    <w:rsid w:val="005C6827"/>
    <w:rsid w:val="005C7B34"/>
    <w:rsid w:val="005D01F1"/>
    <w:rsid w:val="005D335F"/>
    <w:rsid w:val="005D3CE9"/>
    <w:rsid w:val="005D5E37"/>
    <w:rsid w:val="005E0F35"/>
    <w:rsid w:val="005E2EB9"/>
    <w:rsid w:val="005E38F9"/>
    <w:rsid w:val="005E4607"/>
    <w:rsid w:val="005E4C0C"/>
    <w:rsid w:val="005E5115"/>
    <w:rsid w:val="005E7C7D"/>
    <w:rsid w:val="005E7CBF"/>
    <w:rsid w:val="005F3D83"/>
    <w:rsid w:val="005F65EB"/>
    <w:rsid w:val="005F72B7"/>
    <w:rsid w:val="005F7685"/>
    <w:rsid w:val="00603CB2"/>
    <w:rsid w:val="006059A9"/>
    <w:rsid w:val="00606C77"/>
    <w:rsid w:val="00607772"/>
    <w:rsid w:val="00611E7B"/>
    <w:rsid w:val="006126E4"/>
    <w:rsid w:val="0061271A"/>
    <w:rsid w:val="0061350D"/>
    <w:rsid w:val="00613637"/>
    <w:rsid w:val="00614057"/>
    <w:rsid w:val="00614537"/>
    <w:rsid w:val="00614CF8"/>
    <w:rsid w:val="00615368"/>
    <w:rsid w:val="00615DF4"/>
    <w:rsid w:val="0061640A"/>
    <w:rsid w:val="006223DE"/>
    <w:rsid w:val="0062483F"/>
    <w:rsid w:val="00624CAE"/>
    <w:rsid w:val="00624F7F"/>
    <w:rsid w:val="00627A33"/>
    <w:rsid w:val="00630238"/>
    <w:rsid w:val="00630FFD"/>
    <w:rsid w:val="006310EC"/>
    <w:rsid w:val="00631666"/>
    <w:rsid w:val="00632FA8"/>
    <w:rsid w:val="0063468B"/>
    <w:rsid w:val="00634B01"/>
    <w:rsid w:val="00634C41"/>
    <w:rsid w:val="00634F90"/>
    <w:rsid w:val="0063572D"/>
    <w:rsid w:val="0063677C"/>
    <w:rsid w:val="00640022"/>
    <w:rsid w:val="0064153E"/>
    <w:rsid w:val="00642A7A"/>
    <w:rsid w:val="00643091"/>
    <w:rsid w:val="00643701"/>
    <w:rsid w:val="00643A05"/>
    <w:rsid w:val="0064619A"/>
    <w:rsid w:val="006461CD"/>
    <w:rsid w:val="0065077F"/>
    <w:rsid w:val="00651D26"/>
    <w:rsid w:val="00652170"/>
    <w:rsid w:val="006521C7"/>
    <w:rsid w:val="0065244B"/>
    <w:rsid w:val="00652E5E"/>
    <w:rsid w:val="00654963"/>
    <w:rsid w:val="00655FF0"/>
    <w:rsid w:val="006563D3"/>
    <w:rsid w:val="00656E16"/>
    <w:rsid w:val="00656FAE"/>
    <w:rsid w:val="00661B2E"/>
    <w:rsid w:val="00661C19"/>
    <w:rsid w:val="00662CB9"/>
    <w:rsid w:val="00663C99"/>
    <w:rsid w:val="00665312"/>
    <w:rsid w:val="006654E8"/>
    <w:rsid w:val="0066607C"/>
    <w:rsid w:val="00667DFB"/>
    <w:rsid w:val="006707E8"/>
    <w:rsid w:val="00670F39"/>
    <w:rsid w:val="00670F9E"/>
    <w:rsid w:val="00672121"/>
    <w:rsid w:val="0067634A"/>
    <w:rsid w:val="00677BB3"/>
    <w:rsid w:val="0068064C"/>
    <w:rsid w:val="00681567"/>
    <w:rsid w:val="00682F36"/>
    <w:rsid w:val="0068389C"/>
    <w:rsid w:val="00684890"/>
    <w:rsid w:val="006850FB"/>
    <w:rsid w:val="00685E4E"/>
    <w:rsid w:val="006876CF"/>
    <w:rsid w:val="00687BAD"/>
    <w:rsid w:val="0069122B"/>
    <w:rsid w:val="006937F6"/>
    <w:rsid w:val="00693BCF"/>
    <w:rsid w:val="006949FC"/>
    <w:rsid w:val="00694C52"/>
    <w:rsid w:val="006951BB"/>
    <w:rsid w:val="00695574"/>
    <w:rsid w:val="00695BCB"/>
    <w:rsid w:val="00695F83"/>
    <w:rsid w:val="0069604E"/>
    <w:rsid w:val="00696494"/>
    <w:rsid w:val="00696679"/>
    <w:rsid w:val="006A0096"/>
    <w:rsid w:val="006A153E"/>
    <w:rsid w:val="006A2441"/>
    <w:rsid w:val="006A2591"/>
    <w:rsid w:val="006A6217"/>
    <w:rsid w:val="006A69D0"/>
    <w:rsid w:val="006B1228"/>
    <w:rsid w:val="006B1FC9"/>
    <w:rsid w:val="006B3796"/>
    <w:rsid w:val="006B3AE1"/>
    <w:rsid w:val="006B54C7"/>
    <w:rsid w:val="006B6269"/>
    <w:rsid w:val="006B7F7A"/>
    <w:rsid w:val="006C181E"/>
    <w:rsid w:val="006C1F31"/>
    <w:rsid w:val="006C1FE4"/>
    <w:rsid w:val="006C3C20"/>
    <w:rsid w:val="006C4390"/>
    <w:rsid w:val="006C4D4C"/>
    <w:rsid w:val="006C7605"/>
    <w:rsid w:val="006C76AC"/>
    <w:rsid w:val="006D2E79"/>
    <w:rsid w:val="006D394B"/>
    <w:rsid w:val="006D4C8C"/>
    <w:rsid w:val="006D52EC"/>
    <w:rsid w:val="006D5BBB"/>
    <w:rsid w:val="006D5E28"/>
    <w:rsid w:val="006D6A25"/>
    <w:rsid w:val="006D7752"/>
    <w:rsid w:val="006E3258"/>
    <w:rsid w:val="006E3A5D"/>
    <w:rsid w:val="006E3CBA"/>
    <w:rsid w:val="006E58CB"/>
    <w:rsid w:val="006E5C61"/>
    <w:rsid w:val="006E5C79"/>
    <w:rsid w:val="006E63B0"/>
    <w:rsid w:val="006E6D76"/>
    <w:rsid w:val="006E73A5"/>
    <w:rsid w:val="006E787D"/>
    <w:rsid w:val="006F0F59"/>
    <w:rsid w:val="006F1488"/>
    <w:rsid w:val="006F1B2B"/>
    <w:rsid w:val="006F440E"/>
    <w:rsid w:val="006F471F"/>
    <w:rsid w:val="006F5706"/>
    <w:rsid w:val="007012AB"/>
    <w:rsid w:val="007054BA"/>
    <w:rsid w:val="00706282"/>
    <w:rsid w:val="00707F89"/>
    <w:rsid w:val="00711470"/>
    <w:rsid w:val="00711DCD"/>
    <w:rsid w:val="00712F69"/>
    <w:rsid w:val="00713A1C"/>
    <w:rsid w:val="007168B9"/>
    <w:rsid w:val="007209E1"/>
    <w:rsid w:val="007242D1"/>
    <w:rsid w:val="00725298"/>
    <w:rsid w:val="00727842"/>
    <w:rsid w:val="00730429"/>
    <w:rsid w:val="00730F87"/>
    <w:rsid w:val="00731B2E"/>
    <w:rsid w:val="00732AE1"/>
    <w:rsid w:val="00733BF5"/>
    <w:rsid w:val="00734522"/>
    <w:rsid w:val="0073573F"/>
    <w:rsid w:val="00735D53"/>
    <w:rsid w:val="0073632C"/>
    <w:rsid w:val="0073644B"/>
    <w:rsid w:val="007374C3"/>
    <w:rsid w:val="00737DE9"/>
    <w:rsid w:val="00737F7A"/>
    <w:rsid w:val="00740134"/>
    <w:rsid w:val="00740C63"/>
    <w:rsid w:val="00740E09"/>
    <w:rsid w:val="0074336F"/>
    <w:rsid w:val="007437B2"/>
    <w:rsid w:val="007444DA"/>
    <w:rsid w:val="0074476E"/>
    <w:rsid w:val="007456DC"/>
    <w:rsid w:val="00745BDF"/>
    <w:rsid w:val="00747329"/>
    <w:rsid w:val="0074741C"/>
    <w:rsid w:val="007509FA"/>
    <w:rsid w:val="0075199B"/>
    <w:rsid w:val="0075361D"/>
    <w:rsid w:val="0075385B"/>
    <w:rsid w:val="007542C0"/>
    <w:rsid w:val="00757E61"/>
    <w:rsid w:val="0076131D"/>
    <w:rsid w:val="00761A5F"/>
    <w:rsid w:val="00761C57"/>
    <w:rsid w:val="00761DE8"/>
    <w:rsid w:val="00763857"/>
    <w:rsid w:val="00765915"/>
    <w:rsid w:val="00765FFC"/>
    <w:rsid w:val="00770703"/>
    <w:rsid w:val="00770DFC"/>
    <w:rsid w:val="00771267"/>
    <w:rsid w:val="007727FE"/>
    <w:rsid w:val="0077292F"/>
    <w:rsid w:val="0077415E"/>
    <w:rsid w:val="00774F1F"/>
    <w:rsid w:val="007757C8"/>
    <w:rsid w:val="00775AE0"/>
    <w:rsid w:val="00776FAB"/>
    <w:rsid w:val="00777489"/>
    <w:rsid w:val="007774AF"/>
    <w:rsid w:val="00777510"/>
    <w:rsid w:val="00777C67"/>
    <w:rsid w:val="00784879"/>
    <w:rsid w:val="00785F5E"/>
    <w:rsid w:val="00787BA7"/>
    <w:rsid w:val="0079038B"/>
    <w:rsid w:val="007903D6"/>
    <w:rsid w:val="007918AF"/>
    <w:rsid w:val="00791CDB"/>
    <w:rsid w:val="00792DD0"/>
    <w:rsid w:val="007933BC"/>
    <w:rsid w:val="00793947"/>
    <w:rsid w:val="00794563"/>
    <w:rsid w:val="007948FB"/>
    <w:rsid w:val="00797028"/>
    <w:rsid w:val="0079781B"/>
    <w:rsid w:val="00797A1E"/>
    <w:rsid w:val="007A1E01"/>
    <w:rsid w:val="007A27E4"/>
    <w:rsid w:val="007A34FC"/>
    <w:rsid w:val="007A391C"/>
    <w:rsid w:val="007A43B6"/>
    <w:rsid w:val="007A541B"/>
    <w:rsid w:val="007A543B"/>
    <w:rsid w:val="007A5A9A"/>
    <w:rsid w:val="007A6905"/>
    <w:rsid w:val="007A7106"/>
    <w:rsid w:val="007B10D6"/>
    <w:rsid w:val="007B1B2A"/>
    <w:rsid w:val="007B3589"/>
    <w:rsid w:val="007B42B1"/>
    <w:rsid w:val="007B6263"/>
    <w:rsid w:val="007B6A3C"/>
    <w:rsid w:val="007B6B2F"/>
    <w:rsid w:val="007B7247"/>
    <w:rsid w:val="007B7B1B"/>
    <w:rsid w:val="007C1CD9"/>
    <w:rsid w:val="007C2FFC"/>
    <w:rsid w:val="007C3F5E"/>
    <w:rsid w:val="007C4509"/>
    <w:rsid w:val="007C4D7F"/>
    <w:rsid w:val="007D0FF1"/>
    <w:rsid w:val="007D1BDD"/>
    <w:rsid w:val="007D1D73"/>
    <w:rsid w:val="007D5CF0"/>
    <w:rsid w:val="007D68ED"/>
    <w:rsid w:val="007D7E7C"/>
    <w:rsid w:val="007D7F4E"/>
    <w:rsid w:val="007E2212"/>
    <w:rsid w:val="007E3C8E"/>
    <w:rsid w:val="007E4F14"/>
    <w:rsid w:val="007E5212"/>
    <w:rsid w:val="007E6715"/>
    <w:rsid w:val="007F0C86"/>
    <w:rsid w:val="007F1CFF"/>
    <w:rsid w:val="007F24B3"/>
    <w:rsid w:val="007F3E91"/>
    <w:rsid w:val="007F3FF3"/>
    <w:rsid w:val="007F418F"/>
    <w:rsid w:val="007F5A9F"/>
    <w:rsid w:val="007F6608"/>
    <w:rsid w:val="007F6823"/>
    <w:rsid w:val="007F7260"/>
    <w:rsid w:val="007F76EA"/>
    <w:rsid w:val="008005AD"/>
    <w:rsid w:val="00800D6E"/>
    <w:rsid w:val="00802CF7"/>
    <w:rsid w:val="00803015"/>
    <w:rsid w:val="0080312D"/>
    <w:rsid w:val="008037CB"/>
    <w:rsid w:val="0080572F"/>
    <w:rsid w:val="0080596A"/>
    <w:rsid w:val="008065F9"/>
    <w:rsid w:val="00806DCC"/>
    <w:rsid w:val="00807479"/>
    <w:rsid w:val="00807DF5"/>
    <w:rsid w:val="008107AA"/>
    <w:rsid w:val="008111AD"/>
    <w:rsid w:val="0081185A"/>
    <w:rsid w:val="008119D8"/>
    <w:rsid w:val="008128D7"/>
    <w:rsid w:val="0081385D"/>
    <w:rsid w:val="008155B4"/>
    <w:rsid w:val="008167CA"/>
    <w:rsid w:val="00817039"/>
    <w:rsid w:val="00820E9A"/>
    <w:rsid w:val="0082120A"/>
    <w:rsid w:val="00821FC3"/>
    <w:rsid w:val="00823D5F"/>
    <w:rsid w:val="0082551C"/>
    <w:rsid w:val="008306D5"/>
    <w:rsid w:val="00830FB1"/>
    <w:rsid w:val="0083106B"/>
    <w:rsid w:val="00831BFA"/>
    <w:rsid w:val="00832A31"/>
    <w:rsid w:val="00832D21"/>
    <w:rsid w:val="00832E04"/>
    <w:rsid w:val="00834B5E"/>
    <w:rsid w:val="0083712A"/>
    <w:rsid w:val="00837C3A"/>
    <w:rsid w:val="0084002D"/>
    <w:rsid w:val="00840C70"/>
    <w:rsid w:val="008426D2"/>
    <w:rsid w:val="00843786"/>
    <w:rsid w:val="00846431"/>
    <w:rsid w:val="00847E93"/>
    <w:rsid w:val="00851AEF"/>
    <w:rsid w:val="00851F28"/>
    <w:rsid w:val="008523BE"/>
    <w:rsid w:val="00853818"/>
    <w:rsid w:val="00854339"/>
    <w:rsid w:val="008547D7"/>
    <w:rsid w:val="00856FC1"/>
    <w:rsid w:val="008571F2"/>
    <w:rsid w:val="008601A0"/>
    <w:rsid w:val="008617C7"/>
    <w:rsid w:val="00861D2F"/>
    <w:rsid w:val="008622E2"/>
    <w:rsid w:val="00863074"/>
    <w:rsid w:val="00864571"/>
    <w:rsid w:val="00867007"/>
    <w:rsid w:val="00871D97"/>
    <w:rsid w:val="00872392"/>
    <w:rsid w:val="008726A9"/>
    <w:rsid w:val="00872B8E"/>
    <w:rsid w:val="00874F1F"/>
    <w:rsid w:val="0087522B"/>
    <w:rsid w:val="008757BA"/>
    <w:rsid w:val="00875F0C"/>
    <w:rsid w:val="00876653"/>
    <w:rsid w:val="00877547"/>
    <w:rsid w:val="00880D26"/>
    <w:rsid w:val="00881A2D"/>
    <w:rsid w:val="0088266E"/>
    <w:rsid w:val="0088385A"/>
    <w:rsid w:val="0088480B"/>
    <w:rsid w:val="0088496F"/>
    <w:rsid w:val="00884EAA"/>
    <w:rsid w:val="00892D27"/>
    <w:rsid w:val="00893B97"/>
    <w:rsid w:val="00894669"/>
    <w:rsid w:val="00895083"/>
    <w:rsid w:val="00895B29"/>
    <w:rsid w:val="00895F1F"/>
    <w:rsid w:val="00896343"/>
    <w:rsid w:val="0089712F"/>
    <w:rsid w:val="00897482"/>
    <w:rsid w:val="008A1A86"/>
    <w:rsid w:val="008A1CB0"/>
    <w:rsid w:val="008A1D4E"/>
    <w:rsid w:val="008A2448"/>
    <w:rsid w:val="008A458F"/>
    <w:rsid w:val="008A47B6"/>
    <w:rsid w:val="008A5F9B"/>
    <w:rsid w:val="008B2D4D"/>
    <w:rsid w:val="008B35CB"/>
    <w:rsid w:val="008B4E74"/>
    <w:rsid w:val="008B51C3"/>
    <w:rsid w:val="008B57A1"/>
    <w:rsid w:val="008B6EBB"/>
    <w:rsid w:val="008C1340"/>
    <w:rsid w:val="008C4129"/>
    <w:rsid w:val="008C4B48"/>
    <w:rsid w:val="008C5BCF"/>
    <w:rsid w:val="008C6A12"/>
    <w:rsid w:val="008C785C"/>
    <w:rsid w:val="008D18F6"/>
    <w:rsid w:val="008D1915"/>
    <w:rsid w:val="008D1AA3"/>
    <w:rsid w:val="008D2289"/>
    <w:rsid w:val="008D2FF0"/>
    <w:rsid w:val="008D30D0"/>
    <w:rsid w:val="008D4BC1"/>
    <w:rsid w:val="008D4F3E"/>
    <w:rsid w:val="008D5490"/>
    <w:rsid w:val="008D701E"/>
    <w:rsid w:val="008E09FD"/>
    <w:rsid w:val="008E1F53"/>
    <w:rsid w:val="008E37FD"/>
    <w:rsid w:val="008E4051"/>
    <w:rsid w:val="008E4A8A"/>
    <w:rsid w:val="008E5227"/>
    <w:rsid w:val="008E56DD"/>
    <w:rsid w:val="008E760A"/>
    <w:rsid w:val="008F1359"/>
    <w:rsid w:val="008F47EF"/>
    <w:rsid w:val="008F4B36"/>
    <w:rsid w:val="008F4B4F"/>
    <w:rsid w:val="008F61D0"/>
    <w:rsid w:val="008F68B2"/>
    <w:rsid w:val="008F70CE"/>
    <w:rsid w:val="008F73F3"/>
    <w:rsid w:val="008F7455"/>
    <w:rsid w:val="00900F39"/>
    <w:rsid w:val="00900FF3"/>
    <w:rsid w:val="00901C6A"/>
    <w:rsid w:val="00901DF3"/>
    <w:rsid w:val="009031DA"/>
    <w:rsid w:val="0090469A"/>
    <w:rsid w:val="00906A00"/>
    <w:rsid w:val="00906B98"/>
    <w:rsid w:val="00906F55"/>
    <w:rsid w:val="00907A9E"/>
    <w:rsid w:val="00911CFB"/>
    <w:rsid w:val="00913150"/>
    <w:rsid w:val="00914A93"/>
    <w:rsid w:val="00914FEF"/>
    <w:rsid w:val="009153E1"/>
    <w:rsid w:val="009157AF"/>
    <w:rsid w:val="00917CF1"/>
    <w:rsid w:val="00920128"/>
    <w:rsid w:val="00920414"/>
    <w:rsid w:val="00920740"/>
    <w:rsid w:val="00920E6A"/>
    <w:rsid w:val="00921578"/>
    <w:rsid w:val="00922525"/>
    <w:rsid w:val="009228FF"/>
    <w:rsid w:val="00922B4B"/>
    <w:rsid w:val="009241D2"/>
    <w:rsid w:val="00924309"/>
    <w:rsid w:val="00925C52"/>
    <w:rsid w:val="009268F1"/>
    <w:rsid w:val="009319CA"/>
    <w:rsid w:val="00931B7C"/>
    <w:rsid w:val="00931D16"/>
    <w:rsid w:val="00931DE0"/>
    <w:rsid w:val="00931EF5"/>
    <w:rsid w:val="0093215C"/>
    <w:rsid w:val="00932C27"/>
    <w:rsid w:val="00934A84"/>
    <w:rsid w:val="00934BB9"/>
    <w:rsid w:val="00940093"/>
    <w:rsid w:val="00942793"/>
    <w:rsid w:val="0094327B"/>
    <w:rsid w:val="009439CB"/>
    <w:rsid w:val="009442E1"/>
    <w:rsid w:val="00946261"/>
    <w:rsid w:val="00946DD8"/>
    <w:rsid w:val="00951EF1"/>
    <w:rsid w:val="009525D0"/>
    <w:rsid w:val="00953BB3"/>
    <w:rsid w:val="00954077"/>
    <w:rsid w:val="00955454"/>
    <w:rsid w:val="00955B09"/>
    <w:rsid w:val="00956A7B"/>
    <w:rsid w:val="00956FC1"/>
    <w:rsid w:val="00957B17"/>
    <w:rsid w:val="009609B5"/>
    <w:rsid w:val="00960CE7"/>
    <w:rsid w:val="009613B1"/>
    <w:rsid w:val="00961518"/>
    <w:rsid w:val="00961D36"/>
    <w:rsid w:val="009624D2"/>
    <w:rsid w:val="009634F1"/>
    <w:rsid w:val="009634FB"/>
    <w:rsid w:val="009637C5"/>
    <w:rsid w:val="00966790"/>
    <w:rsid w:val="00966B13"/>
    <w:rsid w:val="00966E2B"/>
    <w:rsid w:val="00970A82"/>
    <w:rsid w:val="00973BA9"/>
    <w:rsid w:val="009742EB"/>
    <w:rsid w:val="00976315"/>
    <w:rsid w:val="00976ED7"/>
    <w:rsid w:val="00980AF8"/>
    <w:rsid w:val="00981B71"/>
    <w:rsid w:val="0098284A"/>
    <w:rsid w:val="0098360B"/>
    <w:rsid w:val="00983DDE"/>
    <w:rsid w:val="00987062"/>
    <w:rsid w:val="00987FED"/>
    <w:rsid w:val="0099006C"/>
    <w:rsid w:val="009906DF"/>
    <w:rsid w:val="00990762"/>
    <w:rsid w:val="009915F1"/>
    <w:rsid w:val="009928FE"/>
    <w:rsid w:val="0099416B"/>
    <w:rsid w:val="009A0571"/>
    <w:rsid w:val="009A1524"/>
    <w:rsid w:val="009A1F7A"/>
    <w:rsid w:val="009A2A1B"/>
    <w:rsid w:val="009A3FB1"/>
    <w:rsid w:val="009A6102"/>
    <w:rsid w:val="009A6E11"/>
    <w:rsid w:val="009B2290"/>
    <w:rsid w:val="009B22C5"/>
    <w:rsid w:val="009B33ED"/>
    <w:rsid w:val="009B3B52"/>
    <w:rsid w:val="009B3E34"/>
    <w:rsid w:val="009B434D"/>
    <w:rsid w:val="009B4857"/>
    <w:rsid w:val="009B64EB"/>
    <w:rsid w:val="009B743C"/>
    <w:rsid w:val="009C07BF"/>
    <w:rsid w:val="009C0CB0"/>
    <w:rsid w:val="009C2481"/>
    <w:rsid w:val="009C24EC"/>
    <w:rsid w:val="009C2717"/>
    <w:rsid w:val="009C329F"/>
    <w:rsid w:val="009C4591"/>
    <w:rsid w:val="009C4F2D"/>
    <w:rsid w:val="009C5ADA"/>
    <w:rsid w:val="009C605F"/>
    <w:rsid w:val="009C608A"/>
    <w:rsid w:val="009D1CF8"/>
    <w:rsid w:val="009D20E5"/>
    <w:rsid w:val="009D2279"/>
    <w:rsid w:val="009D29B7"/>
    <w:rsid w:val="009D3BC5"/>
    <w:rsid w:val="009D6EE4"/>
    <w:rsid w:val="009E295A"/>
    <w:rsid w:val="009E315D"/>
    <w:rsid w:val="009E34CA"/>
    <w:rsid w:val="009E3AB0"/>
    <w:rsid w:val="009E3B44"/>
    <w:rsid w:val="009E421E"/>
    <w:rsid w:val="009E45AB"/>
    <w:rsid w:val="009F0C52"/>
    <w:rsid w:val="009F199E"/>
    <w:rsid w:val="009F2036"/>
    <w:rsid w:val="009F339C"/>
    <w:rsid w:val="009F432B"/>
    <w:rsid w:val="009F4F5A"/>
    <w:rsid w:val="009F56FE"/>
    <w:rsid w:val="009F5C77"/>
    <w:rsid w:val="009F64F2"/>
    <w:rsid w:val="009F7A9B"/>
    <w:rsid w:val="009F7C28"/>
    <w:rsid w:val="00A002AF"/>
    <w:rsid w:val="00A00604"/>
    <w:rsid w:val="00A019E2"/>
    <w:rsid w:val="00A020FF"/>
    <w:rsid w:val="00A02637"/>
    <w:rsid w:val="00A02710"/>
    <w:rsid w:val="00A027E9"/>
    <w:rsid w:val="00A036E8"/>
    <w:rsid w:val="00A04143"/>
    <w:rsid w:val="00A0416F"/>
    <w:rsid w:val="00A04434"/>
    <w:rsid w:val="00A04950"/>
    <w:rsid w:val="00A04E49"/>
    <w:rsid w:val="00A0590E"/>
    <w:rsid w:val="00A10395"/>
    <w:rsid w:val="00A10C19"/>
    <w:rsid w:val="00A10EC1"/>
    <w:rsid w:val="00A1381B"/>
    <w:rsid w:val="00A13A38"/>
    <w:rsid w:val="00A13D6B"/>
    <w:rsid w:val="00A15292"/>
    <w:rsid w:val="00A1614E"/>
    <w:rsid w:val="00A1713E"/>
    <w:rsid w:val="00A20574"/>
    <w:rsid w:val="00A211D1"/>
    <w:rsid w:val="00A21C82"/>
    <w:rsid w:val="00A226CA"/>
    <w:rsid w:val="00A230FD"/>
    <w:rsid w:val="00A26838"/>
    <w:rsid w:val="00A26A6F"/>
    <w:rsid w:val="00A26F73"/>
    <w:rsid w:val="00A27D0F"/>
    <w:rsid w:val="00A27FBB"/>
    <w:rsid w:val="00A30922"/>
    <w:rsid w:val="00A30A05"/>
    <w:rsid w:val="00A31327"/>
    <w:rsid w:val="00A32ADD"/>
    <w:rsid w:val="00A348F3"/>
    <w:rsid w:val="00A3632A"/>
    <w:rsid w:val="00A40A78"/>
    <w:rsid w:val="00A41DED"/>
    <w:rsid w:val="00A42189"/>
    <w:rsid w:val="00A4243E"/>
    <w:rsid w:val="00A435EC"/>
    <w:rsid w:val="00A453DD"/>
    <w:rsid w:val="00A4633A"/>
    <w:rsid w:val="00A46D30"/>
    <w:rsid w:val="00A46D3B"/>
    <w:rsid w:val="00A47B60"/>
    <w:rsid w:val="00A47CB2"/>
    <w:rsid w:val="00A5010C"/>
    <w:rsid w:val="00A53B1B"/>
    <w:rsid w:val="00A54D29"/>
    <w:rsid w:val="00A553C9"/>
    <w:rsid w:val="00A5555D"/>
    <w:rsid w:val="00A5731F"/>
    <w:rsid w:val="00A606C3"/>
    <w:rsid w:val="00A60C72"/>
    <w:rsid w:val="00A61A87"/>
    <w:rsid w:val="00A623CC"/>
    <w:rsid w:val="00A63045"/>
    <w:rsid w:val="00A660EA"/>
    <w:rsid w:val="00A66B4C"/>
    <w:rsid w:val="00A6786A"/>
    <w:rsid w:val="00A70187"/>
    <w:rsid w:val="00A70AD7"/>
    <w:rsid w:val="00A73BC2"/>
    <w:rsid w:val="00A749DB"/>
    <w:rsid w:val="00A752A1"/>
    <w:rsid w:val="00A75EC5"/>
    <w:rsid w:val="00A7679D"/>
    <w:rsid w:val="00A76897"/>
    <w:rsid w:val="00A778F6"/>
    <w:rsid w:val="00A80A42"/>
    <w:rsid w:val="00A80BE3"/>
    <w:rsid w:val="00A80EE9"/>
    <w:rsid w:val="00A822D6"/>
    <w:rsid w:val="00A82DDD"/>
    <w:rsid w:val="00A839D0"/>
    <w:rsid w:val="00A83B85"/>
    <w:rsid w:val="00A84890"/>
    <w:rsid w:val="00A86B01"/>
    <w:rsid w:val="00A86E7A"/>
    <w:rsid w:val="00A8750C"/>
    <w:rsid w:val="00A87D56"/>
    <w:rsid w:val="00A900B1"/>
    <w:rsid w:val="00A920B2"/>
    <w:rsid w:val="00A93A93"/>
    <w:rsid w:val="00A955CA"/>
    <w:rsid w:val="00A95E75"/>
    <w:rsid w:val="00A96FC5"/>
    <w:rsid w:val="00AA0D56"/>
    <w:rsid w:val="00AA0EF3"/>
    <w:rsid w:val="00AA2150"/>
    <w:rsid w:val="00AA30BA"/>
    <w:rsid w:val="00AA33AB"/>
    <w:rsid w:val="00AA4735"/>
    <w:rsid w:val="00AA4F94"/>
    <w:rsid w:val="00AA699D"/>
    <w:rsid w:val="00AA7554"/>
    <w:rsid w:val="00AA7B21"/>
    <w:rsid w:val="00AB0686"/>
    <w:rsid w:val="00AB0C2A"/>
    <w:rsid w:val="00AB14E5"/>
    <w:rsid w:val="00AB2281"/>
    <w:rsid w:val="00AB3FCE"/>
    <w:rsid w:val="00AB5AA7"/>
    <w:rsid w:val="00AB5AD8"/>
    <w:rsid w:val="00AB5E8D"/>
    <w:rsid w:val="00AB6BE4"/>
    <w:rsid w:val="00AB7EE4"/>
    <w:rsid w:val="00AB7F39"/>
    <w:rsid w:val="00AC0EB2"/>
    <w:rsid w:val="00AC191F"/>
    <w:rsid w:val="00AC3F8B"/>
    <w:rsid w:val="00AC4135"/>
    <w:rsid w:val="00AC4AFD"/>
    <w:rsid w:val="00AC4B87"/>
    <w:rsid w:val="00AC7047"/>
    <w:rsid w:val="00AD174C"/>
    <w:rsid w:val="00AD3270"/>
    <w:rsid w:val="00AD34FC"/>
    <w:rsid w:val="00AD3542"/>
    <w:rsid w:val="00AE0C85"/>
    <w:rsid w:val="00AE1C50"/>
    <w:rsid w:val="00AE1CE0"/>
    <w:rsid w:val="00AE4711"/>
    <w:rsid w:val="00AE4EDC"/>
    <w:rsid w:val="00AE5004"/>
    <w:rsid w:val="00AE5DDA"/>
    <w:rsid w:val="00AE6F40"/>
    <w:rsid w:val="00AF0B0A"/>
    <w:rsid w:val="00AF0F35"/>
    <w:rsid w:val="00AF1FAF"/>
    <w:rsid w:val="00AF21EA"/>
    <w:rsid w:val="00AF243F"/>
    <w:rsid w:val="00AF2A98"/>
    <w:rsid w:val="00AF62DF"/>
    <w:rsid w:val="00AF7307"/>
    <w:rsid w:val="00B02719"/>
    <w:rsid w:val="00B06237"/>
    <w:rsid w:val="00B07EC0"/>
    <w:rsid w:val="00B116C2"/>
    <w:rsid w:val="00B12059"/>
    <w:rsid w:val="00B12CD2"/>
    <w:rsid w:val="00B13501"/>
    <w:rsid w:val="00B14676"/>
    <w:rsid w:val="00B17B7A"/>
    <w:rsid w:val="00B20561"/>
    <w:rsid w:val="00B21715"/>
    <w:rsid w:val="00B248CC"/>
    <w:rsid w:val="00B25BB4"/>
    <w:rsid w:val="00B25D45"/>
    <w:rsid w:val="00B25F40"/>
    <w:rsid w:val="00B26AE8"/>
    <w:rsid w:val="00B27004"/>
    <w:rsid w:val="00B300D0"/>
    <w:rsid w:val="00B302FD"/>
    <w:rsid w:val="00B3346A"/>
    <w:rsid w:val="00B34352"/>
    <w:rsid w:val="00B3483C"/>
    <w:rsid w:val="00B3657F"/>
    <w:rsid w:val="00B4116A"/>
    <w:rsid w:val="00B42417"/>
    <w:rsid w:val="00B42661"/>
    <w:rsid w:val="00B43D0E"/>
    <w:rsid w:val="00B44759"/>
    <w:rsid w:val="00B4489E"/>
    <w:rsid w:val="00B4766A"/>
    <w:rsid w:val="00B502B5"/>
    <w:rsid w:val="00B50547"/>
    <w:rsid w:val="00B5059D"/>
    <w:rsid w:val="00B52181"/>
    <w:rsid w:val="00B521E3"/>
    <w:rsid w:val="00B53007"/>
    <w:rsid w:val="00B530D6"/>
    <w:rsid w:val="00B534FA"/>
    <w:rsid w:val="00B56E9E"/>
    <w:rsid w:val="00B60093"/>
    <w:rsid w:val="00B60109"/>
    <w:rsid w:val="00B605B3"/>
    <w:rsid w:val="00B6089E"/>
    <w:rsid w:val="00B60F7A"/>
    <w:rsid w:val="00B63010"/>
    <w:rsid w:val="00B63050"/>
    <w:rsid w:val="00B64D63"/>
    <w:rsid w:val="00B64ECA"/>
    <w:rsid w:val="00B71707"/>
    <w:rsid w:val="00B71E65"/>
    <w:rsid w:val="00B73022"/>
    <w:rsid w:val="00B75BA9"/>
    <w:rsid w:val="00B75CA0"/>
    <w:rsid w:val="00B77CB5"/>
    <w:rsid w:val="00B81EFC"/>
    <w:rsid w:val="00B837E6"/>
    <w:rsid w:val="00B83DAC"/>
    <w:rsid w:val="00B850AA"/>
    <w:rsid w:val="00B8635D"/>
    <w:rsid w:val="00B87D0E"/>
    <w:rsid w:val="00B9138F"/>
    <w:rsid w:val="00B9169B"/>
    <w:rsid w:val="00B92D43"/>
    <w:rsid w:val="00B95E0B"/>
    <w:rsid w:val="00B966F6"/>
    <w:rsid w:val="00B97897"/>
    <w:rsid w:val="00B97CA8"/>
    <w:rsid w:val="00B97E0C"/>
    <w:rsid w:val="00B97FED"/>
    <w:rsid w:val="00BA0847"/>
    <w:rsid w:val="00BA1BA3"/>
    <w:rsid w:val="00BA3921"/>
    <w:rsid w:val="00BA3DF8"/>
    <w:rsid w:val="00BA5A7A"/>
    <w:rsid w:val="00BA66A7"/>
    <w:rsid w:val="00BA73FE"/>
    <w:rsid w:val="00BA7930"/>
    <w:rsid w:val="00BA7E0D"/>
    <w:rsid w:val="00BB0BDA"/>
    <w:rsid w:val="00BB2F33"/>
    <w:rsid w:val="00BB36DB"/>
    <w:rsid w:val="00BB3B58"/>
    <w:rsid w:val="00BB4F65"/>
    <w:rsid w:val="00BC19DB"/>
    <w:rsid w:val="00BC2DBF"/>
    <w:rsid w:val="00BC416D"/>
    <w:rsid w:val="00BC464C"/>
    <w:rsid w:val="00BC5504"/>
    <w:rsid w:val="00BD131B"/>
    <w:rsid w:val="00BD2EAC"/>
    <w:rsid w:val="00BD45B2"/>
    <w:rsid w:val="00BD4A05"/>
    <w:rsid w:val="00BD4A37"/>
    <w:rsid w:val="00BD521D"/>
    <w:rsid w:val="00BD5D31"/>
    <w:rsid w:val="00BD5D70"/>
    <w:rsid w:val="00BD6900"/>
    <w:rsid w:val="00BD6EF5"/>
    <w:rsid w:val="00BD7841"/>
    <w:rsid w:val="00BE1517"/>
    <w:rsid w:val="00BE165A"/>
    <w:rsid w:val="00BE1BC0"/>
    <w:rsid w:val="00BE2120"/>
    <w:rsid w:val="00BE371A"/>
    <w:rsid w:val="00BE4678"/>
    <w:rsid w:val="00BE4854"/>
    <w:rsid w:val="00BE4C53"/>
    <w:rsid w:val="00BE6BE5"/>
    <w:rsid w:val="00BF266A"/>
    <w:rsid w:val="00BF323E"/>
    <w:rsid w:val="00BF3B68"/>
    <w:rsid w:val="00BF5AED"/>
    <w:rsid w:val="00BF6164"/>
    <w:rsid w:val="00BF7753"/>
    <w:rsid w:val="00C000E0"/>
    <w:rsid w:val="00C002A6"/>
    <w:rsid w:val="00C02FE7"/>
    <w:rsid w:val="00C040CA"/>
    <w:rsid w:val="00C04AE6"/>
    <w:rsid w:val="00C06A17"/>
    <w:rsid w:val="00C07676"/>
    <w:rsid w:val="00C13D02"/>
    <w:rsid w:val="00C14BD3"/>
    <w:rsid w:val="00C15906"/>
    <w:rsid w:val="00C1764F"/>
    <w:rsid w:val="00C17699"/>
    <w:rsid w:val="00C20783"/>
    <w:rsid w:val="00C208BB"/>
    <w:rsid w:val="00C20B5C"/>
    <w:rsid w:val="00C2276D"/>
    <w:rsid w:val="00C233AD"/>
    <w:rsid w:val="00C235A1"/>
    <w:rsid w:val="00C247B5"/>
    <w:rsid w:val="00C24861"/>
    <w:rsid w:val="00C25EBB"/>
    <w:rsid w:val="00C26776"/>
    <w:rsid w:val="00C26A10"/>
    <w:rsid w:val="00C300BA"/>
    <w:rsid w:val="00C3252D"/>
    <w:rsid w:val="00C33173"/>
    <w:rsid w:val="00C3423F"/>
    <w:rsid w:val="00C3497A"/>
    <w:rsid w:val="00C34A35"/>
    <w:rsid w:val="00C35767"/>
    <w:rsid w:val="00C36DCD"/>
    <w:rsid w:val="00C36FD3"/>
    <w:rsid w:val="00C407E7"/>
    <w:rsid w:val="00C45A1F"/>
    <w:rsid w:val="00C46DBC"/>
    <w:rsid w:val="00C47E10"/>
    <w:rsid w:val="00C5382E"/>
    <w:rsid w:val="00C54CBF"/>
    <w:rsid w:val="00C54EC6"/>
    <w:rsid w:val="00C56C79"/>
    <w:rsid w:val="00C578BA"/>
    <w:rsid w:val="00C57B8D"/>
    <w:rsid w:val="00C63940"/>
    <w:rsid w:val="00C65037"/>
    <w:rsid w:val="00C65499"/>
    <w:rsid w:val="00C66353"/>
    <w:rsid w:val="00C67230"/>
    <w:rsid w:val="00C67A57"/>
    <w:rsid w:val="00C7009F"/>
    <w:rsid w:val="00C710D8"/>
    <w:rsid w:val="00C71D8B"/>
    <w:rsid w:val="00C73CED"/>
    <w:rsid w:val="00C73FA9"/>
    <w:rsid w:val="00C74668"/>
    <w:rsid w:val="00C752CE"/>
    <w:rsid w:val="00C75F4E"/>
    <w:rsid w:val="00C76974"/>
    <w:rsid w:val="00C76CDF"/>
    <w:rsid w:val="00C80052"/>
    <w:rsid w:val="00C80130"/>
    <w:rsid w:val="00C8018E"/>
    <w:rsid w:val="00C8191F"/>
    <w:rsid w:val="00C82E71"/>
    <w:rsid w:val="00C8311E"/>
    <w:rsid w:val="00C83476"/>
    <w:rsid w:val="00C83AF5"/>
    <w:rsid w:val="00C84295"/>
    <w:rsid w:val="00C85C34"/>
    <w:rsid w:val="00C86045"/>
    <w:rsid w:val="00C872EE"/>
    <w:rsid w:val="00C8768E"/>
    <w:rsid w:val="00C87CF7"/>
    <w:rsid w:val="00C90CBB"/>
    <w:rsid w:val="00C95634"/>
    <w:rsid w:val="00C95AF1"/>
    <w:rsid w:val="00C96657"/>
    <w:rsid w:val="00C9768E"/>
    <w:rsid w:val="00CA050A"/>
    <w:rsid w:val="00CA2D14"/>
    <w:rsid w:val="00CA2FDC"/>
    <w:rsid w:val="00CA588F"/>
    <w:rsid w:val="00CA5D29"/>
    <w:rsid w:val="00CA64E9"/>
    <w:rsid w:val="00CA6616"/>
    <w:rsid w:val="00CB1D41"/>
    <w:rsid w:val="00CB3A1E"/>
    <w:rsid w:val="00CB712B"/>
    <w:rsid w:val="00CB71C1"/>
    <w:rsid w:val="00CB7A85"/>
    <w:rsid w:val="00CC15B6"/>
    <w:rsid w:val="00CC1CE1"/>
    <w:rsid w:val="00CC28F2"/>
    <w:rsid w:val="00CC3769"/>
    <w:rsid w:val="00CC4223"/>
    <w:rsid w:val="00CC525F"/>
    <w:rsid w:val="00CD023F"/>
    <w:rsid w:val="00CD36D7"/>
    <w:rsid w:val="00CD3F1A"/>
    <w:rsid w:val="00CD5275"/>
    <w:rsid w:val="00CD623B"/>
    <w:rsid w:val="00CD7631"/>
    <w:rsid w:val="00CE0943"/>
    <w:rsid w:val="00CE16E3"/>
    <w:rsid w:val="00CE3595"/>
    <w:rsid w:val="00CE3930"/>
    <w:rsid w:val="00CE3971"/>
    <w:rsid w:val="00CE3EFA"/>
    <w:rsid w:val="00CE45C0"/>
    <w:rsid w:val="00CE540A"/>
    <w:rsid w:val="00CE5523"/>
    <w:rsid w:val="00CE5F46"/>
    <w:rsid w:val="00CF081C"/>
    <w:rsid w:val="00CF2A2D"/>
    <w:rsid w:val="00CF41B0"/>
    <w:rsid w:val="00CF5053"/>
    <w:rsid w:val="00CF5BA7"/>
    <w:rsid w:val="00CF637E"/>
    <w:rsid w:val="00CF6637"/>
    <w:rsid w:val="00CF6798"/>
    <w:rsid w:val="00CF6D3C"/>
    <w:rsid w:val="00CF7030"/>
    <w:rsid w:val="00D015B9"/>
    <w:rsid w:val="00D016C3"/>
    <w:rsid w:val="00D02519"/>
    <w:rsid w:val="00D02E57"/>
    <w:rsid w:val="00D04363"/>
    <w:rsid w:val="00D04B72"/>
    <w:rsid w:val="00D0596E"/>
    <w:rsid w:val="00D05A62"/>
    <w:rsid w:val="00D0693E"/>
    <w:rsid w:val="00D0745B"/>
    <w:rsid w:val="00D110A8"/>
    <w:rsid w:val="00D11708"/>
    <w:rsid w:val="00D11DE9"/>
    <w:rsid w:val="00D135B6"/>
    <w:rsid w:val="00D13BFB"/>
    <w:rsid w:val="00D147F1"/>
    <w:rsid w:val="00D163C5"/>
    <w:rsid w:val="00D16774"/>
    <w:rsid w:val="00D17419"/>
    <w:rsid w:val="00D2090C"/>
    <w:rsid w:val="00D218A0"/>
    <w:rsid w:val="00D22423"/>
    <w:rsid w:val="00D22E23"/>
    <w:rsid w:val="00D24E8D"/>
    <w:rsid w:val="00D2542F"/>
    <w:rsid w:val="00D259BF"/>
    <w:rsid w:val="00D260AE"/>
    <w:rsid w:val="00D26C47"/>
    <w:rsid w:val="00D31F43"/>
    <w:rsid w:val="00D3272A"/>
    <w:rsid w:val="00D34316"/>
    <w:rsid w:val="00D35148"/>
    <w:rsid w:val="00D35A49"/>
    <w:rsid w:val="00D35F2F"/>
    <w:rsid w:val="00D40E5F"/>
    <w:rsid w:val="00D40FF3"/>
    <w:rsid w:val="00D42AAB"/>
    <w:rsid w:val="00D42DB7"/>
    <w:rsid w:val="00D4469E"/>
    <w:rsid w:val="00D46D79"/>
    <w:rsid w:val="00D46D90"/>
    <w:rsid w:val="00D46DCF"/>
    <w:rsid w:val="00D47AC0"/>
    <w:rsid w:val="00D50628"/>
    <w:rsid w:val="00D5126A"/>
    <w:rsid w:val="00D51D44"/>
    <w:rsid w:val="00D53EB5"/>
    <w:rsid w:val="00D53EB8"/>
    <w:rsid w:val="00D56851"/>
    <w:rsid w:val="00D605A5"/>
    <w:rsid w:val="00D60B6D"/>
    <w:rsid w:val="00D61F35"/>
    <w:rsid w:val="00D6245C"/>
    <w:rsid w:val="00D63ABD"/>
    <w:rsid w:val="00D65225"/>
    <w:rsid w:val="00D65B86"/>
    <w:rsid w:val="00D676FB"/>
    <w:rsid w:val="00D676FD"/>
    <w:rsid w:val="00D712B1"/>
    <w:rsid w:val="00D74338"/>
    <w:rsid w:val="00D74B59"/>
    <w:rsid w:val="00D74B97"/>
    <w:rsid w:val="00D7637B"/>
    <w:rsid w:val="00D8160F"/>
    <w:rsid w:val="00D81D45"/>
    <w:rsid w:val="00D84AFE"/>
    <w:rsid w:val="00D87636"/>
    <w:rsid w:val="00D87D09"/>
    <w:rsid w:val="00D901FC"/>
    <w:rsid w:val="00D91E76"/>
    <w:rsid w:val="00D92C43"/>
    <w:rsid w:val="00D95702"/>
    <w:rsid w:val="00D978A3"/>
    <w:rsid w:val="00D97E2A"/>
    <w:rsid w:val="00DA0280"/>
    <w:rsid w:val="00DA3C43"/>
    <w:rsid w:val="00DA493A"/>
    <w:rsid w:val="00DA49C7"/>
    <w:rsid w:val="00DA6C4B"/>
    <w:rsid w:val="00DA708B"/>
    <w:rsid w:val="00DA77EB"/>
    <w:rsid w:val="00DA7C7F"/>
    <w:rsid w:val="00DB063F"/>
    <w:rsid w:val="00DB221E"/>
    <w:rsid w:val="00DB2E7E"/>
    <w:rsid w:val="00DB309F"/>
    <w:rsid w:val="00DB46DF"/>
    <w:rsid w:val="00DB571A"/>
    <w:rsid w:val="00DB6F15"/>
    <w:rsid w:val="00DC1932"/>
    <w:rsid w:val="00DC21AE"/>
    <w:rsid w:val="00DC2373"/>
    <w:rsid w:val="00DC32DB"/>
    <w:rsid w:val="00DC362E"/>
    <w:rsid w:val="00DC50FE"/>
    <w:rsid w:val="00DC590C"/>
    <w:rsid w:val="00DD1A38"/>
    <w:rsid w:val="00DD1CAC"/>
    <w:rsid w:val="00DD1DB2"/>
    <w:rsid w:val="00DD2119"/>
    <w:rsid w:val="00DD3A10"/>
    <w:rsid w:val="00DD5892"/>
    <w:rsid w:val="00DD620D"/>
    <w:rsid w:val="00DD66F0"/>
    <w:rsid w:val="00DD6A65"/>
    <w:rsid w:val="00DD7D02"/>
    <w:rsid w:val="00DE02D8"/>
    <w:rsid w:val="00DE2988"/>
    <w:rsid w:val="00DE5C04"/>
    <w:rsid w:val="00DE7B0A"/>
    <w:rsid w:val="00DF0B78"/>
    <w:rsid w:val="00DF2970"/>
    <w:rsid w:val="00DF3881"/>
    <w:rsid w:val="00DF5B37"/>
    <w:rsid w:val="00DF5E99"/>
    <w:rsid w:val="00E008B3"/>
    <w:rsid w:val="00E01953"/>
    <w:rsid w:val="00E01B81"/>
    <w:rsid w:val="00E040FE"/>
    <w:rsid w:val="00E059F1"/>
    <w:rsid w:val="00E10513"/>
    <w:rsid w:val="00E1069C"/>
    <w:rsid w:val="00E10A23"/>
    <w:rsid w:val="00E10A6E"/>
    <w:rsid w:val="00E11A0A"/>
    <w:rsid w:val="00E14314"/>
    <w:rsid w:val="00E14BAA"/>
    <w:rsid w:val="00E14E5E"/>
    <w:rsid w:val="00E15029"/>
    <w:rsid w:val="00E15876"/>
    <w:rsid w:val="00E159E4"/>
    <w:rsid w:val="00E17864"/>
    <w:rsid w:val="00E20B85"/>
    <w:rsid w:val="00E24D32"/>
    <w:rsid w:val="00E266C8"/>
    <w:rsid w:val="00E302D5"/>
    <w:rsid w:val="00E30304"/>
    <w:rsid w:val="00E3104F"/>
    <w:rsid w:val="00E3106B"/>
    <w:rsid w:val="00E3115F"/>
    <w:rsid w:val="00E31A20"/>
    <w:rsid w:val="00E31A33"/>
    <w:rsid w:val="00E31B10"/>
    <w:rsid w:val="00E31C40"/>
    <w:rsid w:val="00E31D20"/>
    <w:rsid w:val="00E336F4"/>
    <w:rsid w:val="00E33B6B"/>
    <w:rsid w:val="00E347A2"/>
    <w:rsid w:val="00E353E5"/>
    <w:rsid w:val="00E3797A"/>
    <w:rsid w:val="00E40867"/>
    <w:rsid w:val="00E41273"/>
    <w:rsid w:val="00E41DEF"/>
    <w:rsid w:val="00E41DF0"/>
    <w:rsid w:val="00E473D3"/>
    <w:rsid w:val="00E50430"/>
    <w:rsid w:val="00E51558"/>
    <w:rsid w:val="00E51FD4"/>
    <w:rsid w:val="00E55188"/>
    <w:rsid w:val="00E56105"/>
    <w:rsid w:val="00E57B1C"/>
    <w:rsid w:val="00E57B2C"/>
    <w:rsid w:val="00E62916"/>
    <w:rsid w:val="00E63B3B"/>
    <w:rsid w:val="00E6515B"/>
    <w:rsid w:val="00E65936"/>
    <w:rsid w:val="00E66880"/>
    <w:rsid w:val="00E67E7C"/>
    <w:rsid w:val="00E73731"/>
    <w:rsid w:val="00E73AA8"/>
    <w:rsid w:val="00E742F0"/>
    <w:rsid w:val="00E74BE1"/>
    <w:rsid w:val="00E751EA"/>
    <w:rsid w:val="00E75AE6"/>
    <w:rsid w:val="00E75F56"/>
    <w:rsid w:val="00E76C31"/>
    <w:rsid w:val="00E7725A"/>
    <w:rsid w:val="00E77BE1"/>
    <w:rsid w:val="00E77FB9"/>
    <w:rsid w:val="00E81ACD"/>
    <w:rsid w:val="00E8417A"/>
    <w:rsid w:val="00E848A0"/>
    <w:rsid w:val="00E85D71"/>
    <w:rsid w:val="00E86C01"/>
    <w:rsid w:val="00E919B5"/>
    <w:rsid w:val="00E91CFB"/>
    <w:rsid w:val="00E93EF4"/>
    <w:rsid w:val="00E94C2F"/>
    <w:rsid w:val="00E96325"/>
    <w:rsid w:val="00EA2D32"/>
    <w:rsid w:val="00EA2D39"/>
    <w:rsid w:val="00EA31BE"/>
    <w:rsid w:val="00EA4679"/>
    <w:rsid w:val="00EA7A7B"/>
    <w:rsid w:val="00EB0448"/>
    <w:rsid w:val="00EB0F13"/>
    <w:rsid w:val="00EB1142"/>
    <w:rsid w:val="00EB1988"/>
    <w:rsid w:val="00EB25D6"/>
    <w:rsid w:val="00EB281E"/>
    <w:rsid w:val="00EB3250"/>
    <w:rsid w:val="00EB3FEC"/>
    <w:rsid w:val="00EB65A4"/>
    <w:rsid w:val="00EC1651"/>
    <w:rsid w:val="00EC330A"/>
    <w:rsid w:val="00EC35AB"/>
    <w:rsid w:val="00EC4296"/>
    <w:rsid w:val="00EC4D86"/>
    <w:rsid w:val="00EC5E65"/>
    <w:rsid w:val="00EC66A2"/>
    <w:rsid w:val="00EC6772"/>
    <w:rsid w:val="00EC7B07"/>
    <w:rsid w:val="00EC7F2B"/>
    <w:rsid w:val="00ED0E79"/>
    <w:rsid w:val="00ED0EEB"/>
    <w:rsid w:val="00ED1E69"/>
    <w:rsid w:val="00ED212E"/>
    <w:rsid w:val="00ED2705"/>
    <w:rsid w:val="00ED3E0E"/>
    <w:rsid w:val="00ED3F17"/>
    <w:rsid w:val="00ED424A"/>
    <w:rsid w:val="00ED5848"/>
    <w:rsid w:val="00ED5FAA"/>
    <w:rsid w:val="00ED7244"/>
    <w:rsid w:val="00EE0052"/>
    <w:rsid w:val="00EE088E"/>
    <w:rsid w:val="00EE1231"/>
    <w:rsid w:val="00EE1B13"/>
    <w:rsid w:val="00EE342F"/>
    <w:rsid w:val="00EE3C2B"/>
    <w:rsid w:val="00EE4D53"/>
    <w:rsid w:val="00EE590D"/>
    <w:rsid w:val="00EE7F5C"/>
    <w:rsid w:val="00EF01BD"/>
    <w:rsid w:val="00EF01EC"/>
    <w:rsid w:val="00EF109D"/>
    <w:rsid w:val="00EF11C6"/>
    <w:rsid w:val="00EF1809"/>
    <w:rsid w:val="00EF37F4"/>
    <w:rsid w:val="00EF4D5B"/>
    <w:rsid w:val="00EF76FA"/>
    <w:rsid w:val="00EF7E44"/>
    <w:rsid w:val="00F02168"/>
    <w:rsid w:val="00F0240D"/>
    <w:rsid w:val="00F03000"/>
    <w:rsid w:val="00F03748"/>
    <w:rsid w:val="00F039FE"/>
    <w:rsid w:val="00F048A1"/>
    <w:rsid w:val="00F049D7"/>
    <w:rsid w:val="00F05654"/>
    <w:rsid w:val="00F05C29"/>
    <w:rsid w:val="00F06530"/>
    <w:rsid w:val="00F06C49"/>
    <w:rsid w:val="00F10A18"/>
    <w:rsid w:val="00F10FFF"/>
    <w:rsid w:val="00F12502"/>
    <w:rsid w:val="00F1369D"/>
    <w:rsid w:val="00F13F0A"/>
    <w:rsid w:val="00F15161"/>
    <w:rsid w:val="00F17310"/>
    <w:rsid w:val="00F177CB"/>
    <w:rsid w:val="00F17E04"/>
    <w:rsid w:val="00F21051"/>
    <w:rsid w:val="00F212CC"/>
    <w:rsid w:val="00F2264D"/>
    <w:rsid w:val="00F232AE"/>
    <w:rsid w:val="00F23349"/>
    <w:rsid w:val="00F2360C"/>
    <w:rsid w:val="00F25408"/>
    <w:rsid w:val="00F2642A"/>
    <w:rsid w:val="00F3018A"/>
    <w:rsid w:val="00F32CDB"/>
    <w:rsid w:val="00F34AF6"/>
    <w:rsid w:val="00F35657"/>
    <w:rsid w:val="00F36C2D"/>
    <w:rsid w:val="00F36F4E"/>
    <w:rsid w:val="00F371C0"/>
    <w:rsid w:val="00F37EB0"/>
    <w:rsid w:val="00F40274"/>
    <w:rsid w:val="00F40806"/>
    <w:rsid w:val="00F410F2"/>
    <w:rsid w:val="00F41C22"/>
    <w:rsid w:val="00F42828"/>
    <w:rsid w:val="00F46095"/>
    <w:rsid w:val="00F46F6F"/>
    <w:rsid w:val="00F4710F"/>
    <w:rsid w:val="00F474DD"/>
    <w:rsid w:val="00F4768E"/>
    <w:rsid w:val="00F50131"/>
    <w:rsid w:val="00F536AA"/>
    <w:rsid w:val="00F53E9E"/>
    <w:rsid w:val="00F54FA6"/>
    <w:rsid w:val="00F55F01"/>
    <w:rsid w:val="00F56EF4"/>
    <w:rsid w:val="00F56FBE"/>
    <w:rsid w:val="00F6021F"/>
    <w:rsid w:val="00F60265"/>
    <w:rsid w:val="00F617A2"/>
    <w:rsid w:val="00F626CD"/>
    <w:rsid w:val="00F62BC7"/>
    <w:rsid w:val="00F64A82"/>
    <w:rsid w:val="00F65C74"/>
    <w:rsid w:val="00F6636B"/>
    <w:rsid w:val="00F66A7E"/>
    <w:rsid w:val="00F67CCE"/>
    <w:rsid w:val="00F7210C"/>
    <w:rsid w:val="00F72E95"/>
    <w:rsid w:val="00F72F85"/>
    <w:rsid w:val="00F743F4"/>
    <w:rsid w:val="00F74C73"/>
    <w:rsid w:val="00F759A1"/>
    <w:rsid w:val="00F76A0C"/>
    <w:rsid w:val="00F76AD3"/>
    <w:rsid w:val="00F76F7C"/>
    <w:rsid w:val="00F80F15"/>
    <w:rsid w:val="00F832F9"/>
    <w:rsid w:val="00F83D7B"/>
    <w:rsid w:val="00F860DC"/>
    <w:rsid w:val="00F86F31"/>
    <w:rsid w:val="00F900FE"/>
    <w:rsid w:val="00F9098F"/>
    <w:rsid w:val="00F924EE"/>
    <w:rsid w:val="00F93900"/>
    <w:rsid w:val="00F960CC"/>
    <w:rsid w:val="00F96421"/>
    <w:rsid w:val="00F9757D"/>
    <w:rsid w:val="00FA2291"/>
    <w:rsid w:val="00FA24A1"/>
    <w:rsid w:val="00FA67CC"/>
    <w:rsid w:val="00FA6A31"/>
    <w:rsid w:val="00FA6B8F"/>
    <w:rsid w:val="00FA74A2"/>
    <w:rsid w:val="00FB045A"/>
    <w:rsid w:val="00FB0F55"/>
    <w:rsid w:val="00FB23A6"/>
    <w:rsid w:val="00FB23F5"/>
    <w:rsid w:val="00FB47AC"/>
    <w:rsid w:val="00FC0053"/>
    <w:rsid w:val="00FC14D1"/>
    <w:rsid w:val="00FC2804"/>
    <w:rsid w:val="00FC2EB4"/>
    <w:rsid w:val="00FC3793"/>
    <w:rsid w:val="00FC4848"/>
    <w:rsid w:val="00FC5E93"/>
    <w:rsid w:val="00FC60E4"/>
    <w:rsid w:val="00FC6205"/>
    <w:rsid w:val="00FC6F3A"/>
    <w:rsid w:val="00FD20EF"/>
    <w:rsid w:val="00FD331C"/>
    <w:rsid w:val="00FD41C3"/>
    <w:rsid w:val="00FD423D"/>
    <w:rsid w:val="00FD532B"/>
    <w:rsid w:val="00FD53EB"/>
    <w:rsid w:val="00FD5C32"/>
    <w:rsid w:val="00FD5E3C"/>
    <w:rsid w:val="00FE3713"/>
    <w:rsid w:val="00FE507B"/>
    <w:rsid w:val="00FE6C2A"/>
    <w:rsid w:val="00FE6F6D"/>
    <w:rsid w:val="00FF02DC"/>
    <w:rsid w:val="00FF0CE7"/>
    <w:rsid w:val="00FF1AFB"/>
    <w:rsid w:val="00FF257C"/>
    <w:rsid w:val="00FF30D6"/>
    <w:rsid w:val="00FF318C"/>
    <w:rsid w:val="00FF3903"/>
    <w:rsid w:val="00FF40C5"/>
    <w:rsid w:val="00FF52BD"/>
    <w:rsid w:val="00FF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4BD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0B7E"/>
    <w:pPr>
      <w:spacing w:after="200" w:line="276" w:lineRule="auto"/>
    </w:pPr>
    <w:rPr>
      <w:rFonts w:ascii="Calibri" w:eastAsia="Calibri" w:hAnsi="Calibri" w:cs="Times New Roman"/>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20B7E"/>
    <w:pPr>
      <w:autoSpaceDE w:val="0"/>
      <w:autoSpaceDN w:val="0"/>
      <w:adjustRightInd w:val="0"/>
      <w:spacing w:after="0" w:line="240" w:lineRule="auto"/>
    </w:pPr>
    <w:rPr>
      <w:rFonts w:ascii="Times New Roman" w:eastAsia="Calibri" w:hAnsi="Times New Roman" w:cs="Times New Roman"/>
      <w:color w:val="000000"/>
      <w:sz w:val="24"/>
      <w:szCs w:val="24"/>
      <w:lang w:val="de-AT"/>
    </w:rPr>
  </w:style>
  <w:style w:type="paragraph" w:styleId="Fuzeile">
    <w:name w:val="footer"/>
    <w:basedOn w:val="Standard"/>
    <w:link w:val="FuzeileZchn"/>
    <w:rsid w:val="00520B7E"/>
    <w:pPr>
      <w:tabs>
        <w:tab w:val="center" w:pos="4536"/>
        <w:tab w:val="right" w:pos="9072"/>
      </w:tabs>
    </w:pPr>
  </w:style>
  <w:style w:type="character" w:customStyle="1" w:styleId="FuzeileZchn">
    <w:name w:val="Fußzeile Zchn"/>
    <w:basedOn w:val="Absatz-Standardschriftart"/>
    <w:link w:val="Fuzeile"/>
    <w:rsid w:val="00520B7E"/>
    <w:rPr>
      <w:rFonts w:ascii="Calibri" w:eastAsia="Calibri" w:hAnsi="Calibri" w:cs="Times New Roman"/>
      <w:lang w:val="de-AT"/>
    </w:rPr>
  </w:style>
  <w:style w:type="character" w:styleId="Seitenzahl">
    <w:name w:val="page number"/>
    <w:basedOn w:val="Absatz-Standardschriftart"/>
    <w:rsid w:val="00520B7E"/>
  </w:style>
  <w:style w:type="paragraph" w:styleId="Listenabsatz">
    <w:name w:val="List Paragraph"/>
    <w:basedOn w:val="Standard"/>
    <w:uiPriority w:val="34"/>
    <w:qFormat/>
    <w:rsid w:val="00765915"/>
    <w:pPr>
      <w:ind w:left="720"/>
      <w:contextualSpacing/>
    </w:pPr>
  </w:style>
  <w:style w:type="character" w:styleId="Hyperlink">
    <w:name w:val="Hyperlink"/>
    <w:basedOn w:val="Absatz-Standardschriftart"/>
    <w:uiPriority w:val="99"/>
    <w:unhideWhenUsed/>
    <w:rsid w:val="00920E6A"/>
    <w:rPr>
      <w:color w:val="0563C1" w:themeColor="hyperlink"/>
      <w:u w:val="single"/>
    </w:rPr>
  </w:style>
  <w:style w:type="paragraph" w:styleId="Kopfzeile">
    <w:name w:val="header"/>
    <w:basedOn w:val="Standard"/>
    <w:link w:val="KopfzeileZchn"/>
    <w:uiPriority w:val="99"/>
    <w:unhideWhenUsed/>
    <w:rsid w:val="00632F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2FA8"/>
    <w:rPr>
      <w:rFonts w:ascii="Calibri" w:eastAsia="Calibri" w:hAnsi="Calibri" w:cs="Times New Roman"/>
      <w:lang w:val="de-AT"/>
    </w:rPr>
  </w:style>
  <w:style w:type="character" w:styleId="NichtaufgelsteErwhnung">
    <w:name w:val="Unresolved Mention"/>
    <w:basedOn w:val="Absatz-Standardschriftart"/>
    <w:uiPriority w:val="99"/>
    <w:semiHidden/>
    <w:unhideWhenUsed/>
    <w:rsid w:val="00337A97"/>
    <w:rPr>
      <w:color w:val="808080"/>
      <w:shd w:val="clear" w:color="auto" w:fill="E6E6E6"/>
    </w:rPr>
  </w:style>
  <w:style w:type="paragraph" w:styleId="Untertitel">
    <w:name w:val="Subtitle"/>
    <w:basedOn w:val="Standard"/>
    <w:next w:val="Standard"/>
    <w:link w:val="UntertitelZchn"/>
    <w:uiPriority w:val="11"/>
    <w:qFormat/>
    <w:rsid w:val="007054B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7054BA"/>
    <w:rPr>
      <w:rFonts w:eastAsiaTheme="minorEastAsia"/>
      <w:color w:val="5A5A5A" w:themeColor="text1" w:themeTint="A5"/>
      <w:spacing w:val="15"/>
      <w:lang w:val="de-AT"/>
    </w:rPr>
  </w:style>
  <w:style w:type="paragraph" w:styleId="StandardWeb">
    <w:name w:val="Normal (Web)"/>
    <w:basedOn w:val="Standard"/>
    <w:uiPriority w:val="99"/>
    <w:semiHidden/>
    <w:unhideWhenUsed/>
    <w:rsid w:val="00771267"/>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4735">
      <w:bodyDiv w:val="1"/>
      <w:marLeft w:val="0"/>
      <w:marRight w:val="0"/>
      <w:marTop w:val="0"/>
      <w:marBottom w:val="0"/>
      <w:divBdr>
        <w:top w:val="none" w:sz="0" w:space="0" w:color="auto"/>
        <w:left w:val="none" w:sz="0" w:space="0" w:color="auto"/>
        <w:bottom w:val="none" w:sz="0" w:space="0" w:color="auto"/>
        <w:right w:val="none" w:sz="0" w:space="0" w:color="auto"/>
      </w:divBdr>
      <w:divsChild>
        <w:div w:id="1976181742">
          <w:marLeft w:val="547"/>
          <w:marRight w:val="0"/>
          <w:marTop w:val="0"/>
          <w:marBottom w:val="0"/>
          <w:divBdr>
            <w:top w:val="none" w:sz="0" w:space="0" w:color="auto"/>
            <w:left w:val="none" w:sz="0" w:space="0" w:color="auto"/>
            <w:bottom w:val="none" w:sz="0" w:space="0" w:color="auto"/>
            <w:right w:val="none" w:sz="0" w:space="0" w:color="auto"/>
          </w:divBdr>
        </w:div>
        <w:div w:id="111096228">
          <w:marLeft w:val="547"/>
          <w:marRight w:val="0"/>
          <w:marTop w:val="0"/>
          <w:marBottom w:val="0"/>
          <w:divBdr>
            <w:top w:val="none" w:sz="0" w:space="0" w:color="auto"/>
            <w:left w:val="none" w:sz="0" w:space="0" w:color="auto"/>
            <w:bottom w:val="none" w:sz="0" w:space="0" w:color="auto"/>
            <w:right w:val="none" w:sz="0" w:space="0" w:color="auto"/>
          </w:divBdr>
        </w:div>
      </w:divsChild>
    </w:div>
    <w:div w:id="723217945">
      <w:bodyDiv w:val="1"/>
      <w:marLeft w:val="0"/>
      <w:marRight w:val="0"/>
      <w:marTop w:val="0"/>
      <w:marBottom w:val="0"/>
      <w:divBdr>
        <w:top w:val="none" w:sz="0" w:space="0" w:color="auto"/>
        <w:left w:val="none" w:sz="0" w:space="0" w:color="auto"/>
        <w:bottom w:val="none" w:sz="0" w:space="0" w:color="auto"/>
        <w:right w:val="none" w:sz="0" w:space="0" w:color="auto"/>
      </w:divBdr>
    </w:div>
    <w:div w:id="740903239">
      <w:bodyDiv w:val="1"/>
      <w:marLeft w:val="0"/>
      <w:marRight w:val="0"/>
      <w:marTop w:val="0"/>
      <w:marBottom w:val="0"/>
      <w:divBdr>
        <w:top w:val="none" w:sz="0" w:space="0" w:color="auto"/>
        <w:left w:val="none" w:sz="0" w:space="0" w:color="auto"/>
        <w:bottom w:val="none" w:sz="0" w:space="0" w:color="auto"/>
        <w:right w:val="none" w:sz="0" w:space="0" w:color="auto"/>
      </w:divBdr>
    </w:div>
    <w:div w:id="1000423039">
      <w:bodyDiv w:val="1"/>
      <w:marLeft w:val="0"/>
      <w:marRight w:val="0"/>
      <w:marTop w:val="0"/>
      <w:marBottom w:val="0"/>
      <w:divBdr>
        <w:top w:val="none" w:sz="0" w:space="0" w:color="auto"/>
        <w:left w:val="none" w:sz="0" w:space="0" w:color="auto"/>
        <w:bottom w:val="none" w:sz="0" w:space="0" w:color="auto"/>
        <w:right w:val="none" w:sz="0" w:space="0" w:color="auto"/>
      </w:divBdr>
    </w:div>
    <w:div w:id="1132868761">
      <w:bodyDiv w:val="1"/>
      <w:marLeft w:val="0"/>
      <w:marRight w:val="0"/>
      <w:marTop w:val="0"/>
      <w:marBottom w:val="0"/>
      <w:divBdr>
        <w:top w:val="none" w:sz="0" w:space="0" w:color="auto"/>
        <w:left w:val="none" w:sz="0" w:space="0" w:color="auto"/>
        <w:bottom w:val="none" w:sz="0" w:space="0" w:color="auto"/>
        <w:right w:val="none" w:sz="0" w:space="0" w:color="auto"/>
      </w:divBdr>
    </w:div>
    <w:div w:id="1304651657">
      <w:bodyDiv w:val="1"/>
      <w:marLeft w:val="0"/>
      <w:marRight w:val="0"/>
      <w:marTop w:val="0"/>
      <w:marBottom w:val="0"/>
      <w:divBdr>
        <w:top w:val="none" w:sz="0" w:space="0" w:color="auto"/>
        <w:left w:val="none" w:sz="0" w:space="0" w:color="auto"/>
        <w:bottom w:val="none" w:sz="0" w:space="0" w:color="auto"/>
        <w:right w:val="none" w:sz="0" w:space="0" w:color="auto"/>
      </w:divBdr>
    </w:div>
    <w:div w:id="212056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z.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87C6B-6B68-4434-962F-EF238F7D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5853</Words>
  <Characters>36881</Characters>
  <Application>Microsoft Office Word</Application>
  <DocSecurity>0</DocSecurity>
  <Lines>307</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2022-12-24T08:41:00Z</dcterms:created>
  <dcterms:modified xsi:type="dcterms:W3CDTF">2022-12-24T08:41:00Z</dcterms:modified>
</cp:coreProperties>
</file>